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A4B71" w14:textId="253BA9E7" w:rsidR="00A76A51" w:rsidRDefault="004043C3">
      <w:pPr>
        <w:rPr>
          <w:b/>
          <w:bCs/>
          <w:sz w:val="32"/>
          <w:szCs w:val="32"/>
        </w:rPr>
      </w:pPr>
      <w:r>
        <w:rPr>
          <w:b/>
          <w:bCs/>
          <w:sz w:val="32"/>
          <w:szCs w:val="32"/>
        </w:rPr>
        <w:t xml:space="preserve">Suggested </w:t>
      </w:r>
      <w:r w:rsidR="00D92B25" w:rsidRPr="00D92B25">
        <w:rPr>
          <w:b/>
          <w:bCs/>
          <w:sz w:val="32"/>
          <w:szCs w:val="32"/>
        </w:rPr>
        <w:t>Website Copy – PM 1</w:t>
      </w:r>
      <w:r w:rsidR="001D6BBE">
        <w:rPr>
          <w:b/>
          <w:bCs/>
          <w:sz w:val="32"/>
          <w:szCs w:val="32"/>
        </w:rPr>
        <w:t>00</w:t>
      </w:r>
    </w:p>
    <w:p w14:paraId="0E0AA5EA" w14:textId="64F3F88D" w:rsidR="004043C3" w:rsidRPr="004043C3" w:rsidRDefault="004043C3" w:rsidP="004043C3">
      <w:pPr>
        <w:rPr>
          <w:b/>
          <w:bCs/>
          <w:sz w:val="22"/>
          <w:szCs w:val="22"/>
        </w:rPr>
      </w:pPr>
      <w:r w:rsidRPr="004043C3">
        <w:rPr>
          <w:b/>
          <w:bCs/>
          <w:sz w:val="22"/>
          <w:szCs w:val="22"/>
        </w:rPr>
        <w:t>PM 1</w:t>
      </w:r>
      <w:r w:rsidR="001D6BBE">
        <w:rPr>
          <w:b/>
          <w:bCs/>
          <w:sz w:val="22"/>
          <w:szCs w:val="22"/>
        </w:rPr>
        <w:t>00</w:t>
      </w:r>
      <w:r w:rsidRPr="004043C3">
        <w:rPr>
          <w:b/>
          <w:bCs/>
          <w:sz w:val="22"/>
          <w:szCs w:val="22"/>
        </w:rPr>
        <w:t xml:space="preserve"> Series – Precision Particulate Monitoring</w:t>
      </w:r>
    </w:p>
    <w:p w14:paraId="498BBCE7" w14:textId="77777777" w:rsidR="004043C3" w:rsidRPr="004043C3" w:rsidRDefault="004043C3" w:rsidP="004043C3">
      <w:pPr>
        <w:rPr>
          <w:sz w:val="22"/>
          <w:szCs w:val="22"/>
        </w:rPr>
      </w:pPr>
      <w:r w:rsidRPr="004043C3">
        <w:rPr>
          <w:b/>
          <w:bCs/>
          <w:sz w:val="22"/>
          <w:szCs w:val="22"/>
        </w:rPr>
        <w:t>Reliable, Real-Time Detection for Industrial Dust Collection</w:t>
      </w:r>
    </w:p>
    <w:p w14:paraId="10DABAEB" w14:textId="4AFB0CA6" w:rsidR="004043C3" w:rsidRPr="004043C3" w:rsidRDefault="004043C3" w:rsidP="004043C3">
      <w:pPr>
        <w:rPr>
          <w:sz w:val="22"/>
          <w:szCs w:val="22"/>
        </w:rPr>
      </w:pPr>
    </w:p>
    <w:p w14:paraId="32418A69" w14:textId="77777777" w:rsidR="004043C3" w:rsidRPr="004043C3" w:rsidRDefault="004043C3" w:rsidP="004043C3">
      <w:pPr>
        <w:rPr>
          <w:b/>
          <w:bCs/>
          <w:sz w:val="22"/>
          <w:szCs w:val="22"/>
        </w:rPr>
      </w:pPr>
      <w:r w:rsidRPr="004043C3">
        <w:rPr>
          <w:b/>
          <w:bCs/>
          <w:sz w:val="22"/>
          <w:szCs w:val="22"/>
        </w:rPr>
        <w:t>Overview</w:t>
      </w:r>
    </w:p>
    <w:p w14:paraId="7F1BA676" w14:textId="6027871B" w:rsidR="004043C3" w:rsidRPr="004043C3" w:rsidRDefault="001D6BBE" w:rsidP="004043C3">
      <w:pPr>
        <w:rPr>
          <w:sz w:val="22"/>
          <w:szCs w:val="22"/>
        </w:rPr>
      </w:pPr>
      <w:r w:rsidRPr="001D6BBE">
        <w:rPr>
          <w:sz w:val="22"/>
          <w:szCs w:val="22"/>
        </w:rPr>
        <w:t>The Auburn PM 100 is a high-performance, continuous particulate monitoring system designed for demanding industrial applications, including stacks, ducts, and pipes. Leveraging advanced charge induction sensing technology, the PM 100 provides real-time, reliable detection and monitoring of particulate emissions for both compliance and process control. The system supports up to eight monitoring points and offers both single and multichannel configurations, with comprehensive alarms, device and process diagnostics, and automatic EPA self-tests with QA logging.</w:t>
      </w:r>
    </w:p>
    <w:p w14:paraId="62CDE88A" w14:textId="77777777" w:rsidR="004043C3" w:rsidRPr="004043C3" w:rsidRDefault="004043C3" w:rsidP="004043C3">
      <w:pPr>
        <w:rPr>
          <w:b/>
          <w:bCs/>
          <w:sz w:val="22"/>
          <w:szCs w:val="22"/>
        </w:rPr>
      </w:pPr>
      <w:r w:rsidRPr="004043C3">
        <w:rPr>
          <w:b/>
          <w:bCs/>
          <w:sz w:val="22"/>
          <w:szCs w:val="22"/>
        </w:rPr>
        <w:t>Key Features</w:t>
      </w:r>
    </w:p>
    <w:p w14:paraId="74A640C0" w14:textId="77777777" w:rsidR="001D6BBE" w:rsidRPr="001D6BBE" w:rsidRDefault="001D6BBE" w:rsidP="004043C3">
      <w:pPr>
        <w:numPr>
          <w:ilvl w:val="0"/>
          <w:numId w:val="1"/>
        </w:numPr>
        <w:rPr>
          <w:sz w:val="22"/>
          <w:szCs w:val="22"/>
        </w:rPr>
      </w:pPr>
      <w:r w:rsidRPr="001D6BBE">
        <w:rPr>
          <w:b/>
          <w:bCs/>
          <w:sz w:val="22"/>
          <w:szCs w:val="22"/>
        </w:rPr>
        <w:t xml:space="preserve">Continuous, Real-Time Monitoring: </w:t>
      </w:r>
      <w:r w:rsidRPr="001D6BBE">
        <w:rPr>
          <w:sz w:val="22"/>
          <w:szCs w:val="22"/>
        </w:rPr>
        <w:t>Detects and measures particulate emissions for compliance and process optimization.</w:t>
      </w:r>
    </w:p>
    <w:p w14:paraId="1CBEA095" w14:textId="77777777" w:rsidR="001D6BBE" w:rsidRPr="001D6BBE" w:rsidRDefault="001D6BBE" w:rsidP="004043C3">
      <w:pPr>
        <w:numPr>
          <w:ilvl w:val="0"/>
          <w:numId w:val="1"/>
        </w:numPr>
        <w:rPr>
          <w:sz w:val="22"/>
          <w:szCs w:val="22"/>
        </w:rPr>
      </w:pPr>
      <w:r w:rsidRPr="001D6BBE">
        <w:rPr>
          <w:b/>
          <w:bCs/>
          <w:sz w:val="22"/>
          <w:szCs w:val="22"/>
        </w:rPr>
        <w:t xml:space="preserve">Advanced Diagnostics &amp; Alarming: </w:t>
      </w:r>
      <w:r w:rsidRPr="001D6BBE">
        <w:rPr>
          <w:sz w:val="22"/>
          <w:szCs w:val="22"/>
        </w:rPr>
        <w:t>Integrated device and process diagnostics (NAMUR NE 043/107), flexible alarm logic, and remote or local alarm acknowledgement.</w:t>
      </w:r>
    </w:p>
    <w:p w14:paraId="75A6CA4D" w14:textId="77777777" w:rsidR="001D6BBE" w:rsidRPr="001D6BBE" w:rsidRDefault="001D6BBE" w:rsidP="004043C3">
      <w:pPr>
        <w:numPr>
          <w:ilvl w:val="0"/>
          <w:numId w:val="1"/>
        </w:numPr>
        <w:rPr>
          <w:sz w:val="22"/>
          <w:szCs w:val="22"/>
        </w:rPr>
      </w:pPr>
      <w:r w:rsidRPr="001D6BBE">
        <w:rPr>
          <w:b/>
          <w:bCs/>
          <w:sz w:val="22"/>
          <w:szCs w:val="22"/>
        </w:rPr>
        <w:t xml:space="preserve">Minimal Maintenance: </w:t>
      </w:r>
      <w:r w:rsidRPr="001D6BBE">
        <w:rPr>
          <w:sz w:val="22"/>
          <w:szCs w:val="22"/>
        </w:rPr>
        <w:t>Virtually maintenance-free sensor design with built-in self-checks and no need for air purge.</w:t>
      </w:r>
    </w:p>
    <w:p w14:paraId="59B88A0F" w14:textId="77777777" w:rsidR="001D6BBE" w:rsidRDefault="001D6BBE" w:rsidP="004043C3">
      <w:pPr>
        <w:numPr>
          <w:ilvl w:val="0"/>
          <w:numId w:val="1"/>
        </w:numPr>
        <w:rPr>
          <w:sz w:val="22"/>
          <w:szCs w:val="22"/>
        </w:rPr>
      </w:pPr>
      <w:r w:rsidRPr="001D6BBE">
        <w:rPr>
          <w:b/>
          <w:bCs/>
          <w:sz w:val="22"/>
          <w:szCs w:val="22"/>
        </w:rPr>
        <w:t xml:space="preserve">Data Logging &amp; Compliance: </w:t>
      </w:r>
      <w:r w:rsidRPr="001D6BBE">
        <w:rPr>
          <w:sz w:val="22"/>
          <w:szCs w:val="22"/>
        </w:rPr>
        <w:t>Automatic EPA self-tests, QA logs, and integrated data logging to removable SD memory card.</w:t>
      </w:r>
    </w:p>
    <w:p w14:paraId="0E19F7AB" w14:textId="7425659F" w:rsidR="004043C3" w:rsidRDefault="001D6BBE" w:rsidP="004043C3">
      <w:pPr>
        <w:numPr>
          <w:ilvl w:val="0"/>
          <w:numId w:val="1"/>
        </w:numPr>
        <w:rPr>
          <w:sz w:val="22"/>
          <w:szCs w:val="22"/>
        </w:rPr>
      </w:pPr>
      <w:r w:rsidRPr="001D6BBE">
        <w:rPr>
          <w:b/>
          <w:bCs/>
          <w:sz w:val="22"/>
          <w:szCs w:val="22"/>
        </w:rPr>
        <w:t xml:space="preserve">Robust Construction: </w:t>
      </w:r>
      <w:r w:rsidRPr="001D6BBE">
        <w:rPr>
          <w:sz w:val="22"/>
          <w:szCs w:val="22"/>
        </w:rPr>
        <w:t>NEMA 4X/IP66 stainless steel enclosure for harsh industrial environments; wide ambient and process temperature range.</w:t>
      </w:r>
    </w:p>
    <w:p w14:paraId="53DF4E3E" w14:textId="48CFF9F9" w:rsidR="001D6BBE" w:rsidRPr="001D6BBE" w:rsidRDefault="001D6BBE" w:rsidP="004043C3">
      <w:pPr>
        <w:numPr>
          <w:ilvl w:val="0"/>
          <w:numId w:val="1"/>
        </w:numPr>
        <w:rPr>
          <w:sz w:val="22"/>
          <w:szCs w:val="22"/>
        </w:rPr>
      </w:pPr>
      <w:r w:rsidRPr="001D6BBE">
        <w:rPr>
          <w:b/>
          <w:bCs/>
          <w:sz w:val="22"/>
          <w:szCs w:val="22"/>
        </w:rPr>
        <w:t>Flexible Integration:</w:t>
      </w:r>
      <w:r w:rsidRPr="001D6BBE">
        <w:rPr>
          <w:sz w:val="22"/>
          <w:szCs w:val="22"/>
        </w:rPr>
        <w:t xml:space="preserve"> Certified fieldbus protocols (Ethernet/IP, Modbus TCP), analog and discrete I/O, and easy access to monitoring data via a membrane keypad and graphic display.</w:t>
      </w:r>
    </w:p>
    <w:p w14:paraId="153F08FB" w14:textId="77777777" w:rsidR="004043C3" w:rsidRPr="004043C3" w:rsidRDefault="004043C3" w:rsidP="004043C3">
      <w:pPr>
        <w:rPr>
          <w:b/>
          <w:bCs/>
          <w:sz w:val="22"/>
          <w:szCs w:val="22"/>
        </w:rPr>
      </w:pPr>
      <w:r w:rsidRPr="004043C3">
        <w:rPr>
          <w:b/>
          <w:bCs/>
          <w:sz w:val="22"/>
          <w:szCs w:val="22"/>
        </w:rPr>
        <w:t>How It Works</w:t>
      </w:r>
    </w:p>
    <w:p w14:paraId="24A3F234" w14:textId="44E702C8" w:rsidR="004043C3" w:rsidRPr="004043C3" w:rsidRDefault="001D6BBE" w:rsidP="004043C3">
      <w:pPr>
        <w:rPr>
          <w:sz w:val="22"/>
          <w:szCs w:val="22"/>
        </w:rPr>
      </w:pPr>
      <w:r w:rsidRPr="001D6BBE">
        <w:rPr>
          <w:sz w:val="22"/>
          <w:szCs w:val="22"/>
        </w:rPr>
        <w:t>The PM 100 uses Aubur</w:t>
      </w:r>
      <w:r w:rsidR="00423A42">
        <w:rPr>
          <w:sz w:val="22"/>
          <w:szCs w:val="22"/>
        </w:rPr>
        <w:t>n</w:t>
      </w:r>
      <w:r w:rsidRPr="001D6BBE">
        <w:rPr>
          <w:sz w:val="22"/>
          <w:szCs w:val="22"/>
        </w:rPr>
        <w:t>’s charge induction sensing technology. As particles flow near the sensor probe, a minute current is induced and processed into an output relative to particulate flow. The protected probe design ensures reliable operation with a wide range of dust types, including conductive, moist, or sticky particulates, with minimal maintenance.</w:t>
      </w:r>
    </w:p>
    <w:p w14:paraId="2C37BC1C" w14:textId="77777777" w:rsidR="001D6BBE" w:rsidRPr="001D6BBE" w:rsidRDefault="001D6BBE" w:rsidP="001D6BBE">
      <w:pPr>
        <w:rPr>
          <w:b/>
          <w:bCs/>
          <w:sz w:val="22"/>
          <w:szCs w:val="22"/>
        </w:rPr>
      </w:pPr>
      <w:r w:rsidRPr="001D6BBE">
        <w:rPr>
          <w:b/>
          <w:bCs/>
          <w:sz w:val="22"/>
          <w:szCs w:val="22"/>
        </w:rPr>
        <w:t>Models &amp; Configurations</w:t>
      </w:r>
    </w:p>
    <w:p w14:paraId="71384666" w14:textId="77777777" w:rsidR="001D6BBE" w:rsidRPr="001D6BBE" w:rsidRDefault="001D6BBE" w:rsidP="001D6BBE">
      <w:pPr>
        <w:numPr>
          <w:ilvl w:val="0"/>
          <w:numId w:val="6"/>
        </w:numPr>
        <w:rPr>
          <w:sz w:val="22"/>
          <w:szCs w:val="22"/>
        </w:rPr>
      </w:pPr>
      <w:r w:rsidRPr="001D6BBE">
        <w:rPr>
          <w:b/>
          <w:bCs/>
          <w:sz w:val="22"/>
          <w:szCs w:val="22"/>
        </w:rPr>
        <w:t xml:space="preserve">Single or Multi-Channel: </w:t>
      </w:r>
      <w:r w:rsidRPr="001D6BBE">
        <w:rPr>
          <w:sz w:val="22"/>
          <w:szCs w:val="22"/>
        </w:rPr>
        <w:t>Monitor up to eight points with centralized or distributed control units.</w:t>
      </w:r>
    </w:p>
    <w:p w14:paraId="16F1BB28" w14:textId="6AE72BCC" w:rsidR="001D6BBE" w:rsidRPr="001D6BBE" w:rsidRDefault="001D6BBE" w:rsidP="001D6BBE">
      <w:pPr>
        <w:numPr>
          <w:ilvl w:val="0"/>
          <w:numId w:val="6"/>
        </w:numPr>
        <w:rPr>
          <w:b/>
          <w:bCs/>
          <w:sz w:val="22"/>
          <w:szCs w:val="22"/>
        </w:rPr>
      </w:pPr>
      <w:r w:rsidRPr="001D6BBE">
        <w:rPr>
          <w:b/>
          <w:bCs/>
          <w:sz w:val="22"/>
          <w:szCs w:val="22"/>
        </w:rPr>
        <w:lastRenderedPageBreak/>
        <w:t xml:space="preserve">Standard &amp; Advanced Modules: </w:t>
      </w:r>
      <w:r w:rsidRPr="001D6BBE">
        <w:rPr>
          <w:sz w:val="22"/>
          <w:szCs w:val="22"/>
        </w:rPr>
        <w:t>Choose from standard modules for basic leak detection or advanced modules with processing for highest accuracy and EPA compliance.</w:t>
      </w:r>
    </w:p>
    <w:p w14:paraId="6D40799A" w14:textId="11A74113" w:rsidR="004043C3" w:rsidRPr="004043C3" w:rsidRDefault="004043C3" w:rsidP="004043C3">
      <w:pPr>
        <w:rPr>
          <w:sz w:val="22"/>
          <w:szCs w:val="22"/>
        </w:rPr>
      </w:pPr>
    </w:p>
    <w:p w14:paraId="5D85EDB9" w14:textId="77777777" w:rsidR="004043C3" w:rsidRPr="004043C3" w:rsidRDefault="004043C3" w:rsidP="004043C3">
      <w:pPr>
        <w:rPr>
          <w:b/>
          <w:bCs/>
          <w:sz w:val="22"/>
          <w:szCs w:val="22"/>
        </w:rPr>
      </w:pPr>
      <w:r w:rsidRPr="004043C3">
        <w:rPr>
          <w:b/>
          <w:bCs/>
          <w:sz w:val="22"/>
          <w:szCs w:val="22"/>
        </w:rPr>
        <w:t>Technical Highlights</w:t>
      </w:r>
    </w:p>
    <w:p w14:paraId="0F1878EE" w14:textId="17AF2866" w:rsidR="00017015" w:rsidRPr="00017015" w:rsidRDefault="00017015" w:rsidP="00017015">
      <w:pPr>
        <w:pStyle w:val="ListParagraph"/>
        <w:numPr>
          <w:ilvl w:val="0"/>
          <w:numId w:val="6"/>
        </w:numPr>
        <w:rPr>
          <w:b/>
          <w:bCs/>
          <w:sz w:val="22"/>
          <w:szCs w:val="22"/>
        </w:rPr>
      </w:pPr>
      <w:r w:rsidRPr="00017015">
        <w:rPr>
          <w:b/>
          <w:bCs/>
          <w:sz w:val="22"/>
          <w:szCs w:val="22"/>
        </w:rPr>
        <w:t xml:space="preserve">Detection Range: </w:t>
      </w:r>
      <w:r w:rsidRPr="00017015">
        <w:rPr>
          <w:sz w:val="22"/>
          <w:szCs w:val="22"/>
        </w:rPr>
        <w:t xml:space="preserve">Down to 0.1 mg/m³ </w:t>
      </w:r>
    </w:p>
    <w:p w14:paraId="38E3F783" w14:textId="397E59E6" w:rsidR="00017015" w:rsidRPr="00017015" w:rsidRDefault="00017015" w:rsidP="00017015">
      <w:pPr>
        <w:pStyle w:val="ListParagraph"/>
        <w:numPr>
          <w:ilvl w:val="0"/>
          <w:numId w:val="6"/>
        </w:numPr>
        <w:rPr>
          <w:b/>
          <w:bCs/>
          <w:sz w:val="22"/>
          <w:szCs w:val="22"/>
        </w:rPr>
      </w:pPr>
      <w:r w:rsidRPr="00017015">
        <w:rPr>
          <w:b/>
          <w:bCs/>
          <w:sz w:val="22"/>
          <w:szCs w:val="22"/>
        </w:rPr>
        <w:t xml:space="preserve">Process Pressure: </w:t>
      </w:r>
      <w:r w:rsidRPr="00017015">
        <w:rPr>
          <w:sz w:val="22"/>
          <w:szCs w:val="22"/>
        </w:rPr>
        <w:t>Up to 100 PSI (6.9 bar)</w:t>
      </w:r>
      <w:r w:rsidRPr="00017015">
        <w:rPr>
          <w:b/>
          <w:bCs/>
          <w:sz w:val="22"/>
          <w:szCs w:val="22"/>
        </w:rPr>
        <w:t xml:space="preserve"> </w:t>
      </w:r>
    </w:p>
    <w:p w14:paraId="1C9B2725" w14:textId="4BE829D2" w:rsidR="00017015" w:rsidRPr="00017015" w:rsidRDefault="00017015" w:rsidP="00017015">
      <w:pPr>
        <w:pStyle w:val="ListParagraph"/>
        <w:numPr>
          <w:ilvl w:val="0"/>
          <w:numId w:val="6"/>
        </w:numPr>
        <w:rPr>
          <w:b/>
          <w:bCs/>
          <w:sz w:val="22"/>
          <w:szCs w:val="22"/>
        </w:rPr>
      </w:pPr>
      <w:r w:rsidRPr="00017015">
        <w:rPr>
          <w:b/>
          <w:bCs/>
          <w:sz w:val="22"/>
          <w:szCs w:val="22"/>
        </w:rPr>
        <w:t xml:space="preserve">Process Temperature: </w:t>
      </w:r>
      <w:r w:rsidRPr="00017015">
        <w:rPr>
          <w:sz w:val="22"/>
          <w:szCs w:val="22"/>
        </w:rPr>
        <w:t>Up to 1650°F (898°C)</w:t>
      </w:r>
      <w:r w:rsidRPr="00017015">
        <w:rPr>
          <w:b/>
          <w:bCs/>
          <w:sz w:val="22"/>
          <w:szCs w:val="22"/>
        </w:rPr>
        <w:t xml:space="preserve"> </w:t>
      </w:r>
    </w:p>
    <w:p w14:paraId="07398605" w14:textId="3B73512D" w:rsidR="00017015" w:rsidRPr="00017015" w:rsidRDefault="00017015" w:rsidP="00017015">
      <w:pPr>
        <w:pStyle w:val="ListParagraph"/>
        <w:numPr>
          <w:ilvl w:val="0"/>
          <w:numId w:val="6"/>
        </w:numPr>
        <w:rPr>
          <w:b/>
          <w:bCs/>
          <w:sz w:val="22"/>
          <w:szCs w:val="22"/>
        </w:rPr>
      </w:pPr>
      <w:r w:rsidRPr="00017015">
        <w:rPr>
          <w:b/>
          <w:bCs/>
          <w:sz w:val="22"/>
          <w:szCs w:val="22"/>
        </w:rPr>
        <w:t xml:space="preserve">Ambient Temperature: </w:t>
      </w:r>
      <w:r w:rsidRPr="00017015">
        <w:rPr>
          <w:sz w:val="22"/>
          <w:szCs w:val="22"/>
        </w:rPr>
        <w:t>-13°F to 158°F (-25°C to 70°C)</w:t>
      </w:r>
      <w:r w:rsidRPr="00017015">
        <w:rPr>
          <w:b/>
          <w:bCs/>
          <w:sz w:val="22"/>
          <w:szCs w:val="22"/>
        </w:rPr>
        <w:t xml:space="preserve"> </w:t>
      </w:r>
    </w:p>
    <w:p w14:paraId="44D71D8C" w14:textId="37DCCEA6" w:rsidR="00017015" w:rsidRPr="00017015" w:rsidRDefault="00017015" w:rsidP="00017015">
      <w:pPr>
        <w:pStyle w:val="ListParagraph"/>
        <w:numPr>
          <w:ilvl w:val="0"/>
          <w:numId w:val="6"/>
        </w:numPr>
        <w:rPr>
          <w:sz w:val="22"/>
          <w:szCs w:val="22"/>
        </w:rPr>
      </w:pPr>
      <w:r w:rsidRPr="00017015">
        <w:rPr>
          <w:b/>
          <w:bCs/>
          <w:sz w:val="22"/>
          <w:szCs w:val="22"/>
        </w:rPr>
        <w:t xml:space="preserve">Outputs: </w:t>
      </w:r>
      <w:r w:rsidRPr="00017015">
        <w:rPr>
          <w:sz w:val="22"/>
          <w:szCs w:val="22"/>
        </w:rPr>
        <w:t xml:space="preserve">Analog and discrete (up to 18 each) </w:t>
      </w:r>
    </w:p>
    <w:p w14:paraId="0B955263" w14:textId="35F9BF42" w:rsidR="00017015" w:rsidRPr="00017015" w:rsidRDefault="00017015" w:rsidP="00017015">
      <w:pPr>
        <w:pStyle w:val="ListParagraph"/>
        <w:numPr>
          <w:ilvl w:val="0"/>
          <w:numId w:val="6"/>
        </w:numPr>
        <w:rPr>
          <w:b/>
          <w:bCs/>
          <w:sz w:val="22"/>
          <w:szCs w:val="22"/>
        </w:rPr>
      </w:pPr>
      <w:r w:rsidRPr="00017015">
        <w:rPr>
          <w:b/>
          <w:bCs/>
          <w:sz w:val="22"/>
          <w:szCs w:val="22"/>
        </w:rPr>
        <w:t xml:space="preserve">Enclosure: </w:t>
      </w:r>
      <w:r w:rsidRPr="00017015">
        <w:rPr>
          <w:sz w:val="22"/>
          <w:szCs w:val="22"/>
        </w:rPr>
        <w:t>NEMA 4X/IP66 stainless steel</w:t>
      </w:r>
      <w:r w:rsidRPr="00017015">
        <w:rPr>
          <w:b/>
          <w:bCs/>
          <w:sz w:val="22"/>
          <w:szCs w:val="22"/>
        </w:rPr>
        <w:t xml:space="preserve"> </w:t>
      </w:r>
    </w:p>
    <w:p w14:paraId="78CF2EBA" w14:textId="46F51AB2" w:rsidR="004043C3" w:rsidRPr="00017015" w:rsidRDefault="00017015" w:rsidP="00017015">
      <w:pPr>
        <w:pStyle w:val="ListParagraph"/>
        <w:numPr>
          <w:ilvl w:val="0"/>
          <w:numId w:val="6"/>
        </w:numPr>
        <w:rPr>
          <w:sz w:val="22"/>
          <w:szCs w:val="22"/>
        </w:rPr>
      </w:pPr>
      <w:r w:rsidRPr="00017015">
        <w:rPr>
          <w:b/>
          <w:bCs/>
          <w:sz w:val="22"/>
          <w:szCs w:val="22"/>
        </w:rPr>
        <w:t xml:space="preserve">Power: </w:t>
      </w:r>
      <w:r w:rsidRPr="00017015">
        <w:rPr>
          <w:sz w:val="22"/>
          <w:szCs w:val="22"/>
        </w:rPr>
        <w:t>100–240 VAC or 24 VDC</w:t>
      </w:r>
    </w:p>
    <w:p w14:paraId="3F408537" w14:textId="77777777" w:rsidR="004043C3" w:rsidRPr="004043C3" w:rsidRDefault="004043C3" w:rsidP="004043C3">
      <w:pPr>
        <w:rPr>
          <w:b/>
          <w:bCs/>
          <w:sz w:val="22"/>
          <w:szCs w:val="22"/>
        </w:rPr>
      </w:pPr>
      <w:r w:rsidRPr="004043C3">
        <w:rPr>
          <w:b/>
          <w:bCs/>
          <w:sz w:val="22"/>
          <w:szCs w:val="22"/>
        </w:rPr>
        <w:t>Installation &amp; Maintenance</w:t>
      </w:r>
    </w:p>
    <w:p w14:paraId="29435B56" w14:textId="5CC9EE16" w:rsidR="004043C3" w:rsidRPr="004043C3" w:rsidRDefault="004043C3" w:rsidP="004043C3">
      <w:pPr>
        <w:numPr>
          <w:ilvl w:val="0"/>
          <w:numId w:val="4"/>
        </w:numPr>
        <w:rPr>
          <w:sz w:val="22"/>
          <w:szCs w:val="22"/>
        </w:rPr>
      </w:pPr>
      <w:r w:rsidRPr="004043C3">
        <w:rPr>
          <w:b/>
          <w:bCs/>
          <w:sz w:val="22"/>
          <w:szCs w:val="22"/>
        </w:rPr>
        <w:t>Mounting:</w:t>
      </w:r>
      <w:r w:rsidRPr="004043C3">
        <w:rPr>
          <w:sz w:val="22"/>
          <w:szCs w:val="22"/>
        </w:rPr>
        <w:t xml:space="preserve"> </w:t>
      </w:r>
      <w:r w:rsidR="00017015" w:rsidRPr="00017015">
        <w:rPr>
          <w:sz w:val="22"/>
          <w:szCs w:val="22"/>
        </w:rPr>
        <w:t>Multiple enclosure sizes and mounting options for flexible integration.</w:t>
      </w:r>
    </w:p>
    <w:p w14:paraId="27DB391A" w14:textId="77777777" w:rsidR="00017015" w:rsidRDefault="004043C3" w:rsidP="006D60B1">
      <w:pPr>
        <w:numPr>
          <w:ilvl w:val="0"/>
          <w:numId w:val="4"/>
        </w:numPr>
        <w:rPr>
          <w:sz w:val="22"/>
          <w:szCs w:val="22"/>
        </w:rPr>
      </w:pPr>
      <w:r w:rsidRPr="00017015">
        <w:rPr>
          <w:b/>
          <w:bCs/>
          <w:sz w:val="22"/>
          <w:szCs w:val="22"/>
        </w:rPr>
        <w:t>Sensor Placement:</w:t>
      </w:r>
      <w:r w:rsidRPr="00017015">
        <w:rPr>
          <w:sz w:val="22"/>
          <w:szCs w:val="22"/>
        </w:rPr>
        <w:t xml:space="preserve"> </w:t>
      </w:r>
      <w:r w:rsidR="00017015" w:rsidRPr="00017015">
        <w:rPr>
          <w:sz w:val="22"/>
          <w:szCs w:val="22"/>
        </w:rPr>
        <w:t>Simple, menu-driven navigation with membrane keypad and graphic display.</w:t>
      </w:r>
    </w:p>
    <w:p w14:paraId="39CFF334" w14:textId="2C3DB108" w:rsidR="004043C3" w:rsidRPr="00017015" w:rsidRDefault="004043C3" w:rsidP="00CF4A49">
      <w:pPr>
        <w:numPr>
          <w:ilvl w:val="0"/>
          <w:numId w:val="4"/>
        </w:numPr>
        <w:rPr>
          <w:sz w:val="22"/>
          <w:szCs w:val="22"/>
        </w:rPr>
      </w:pPr>
      <w:r w:rsidRPr="00017015">
        <w:rPr>
          <w:b/>
          <w:bCs/>
          <w:sz w:val="22"/>
          <w:szCs w:val="22"/>
        </w:rPr>
        <w:t>Maintenance:</w:t>
      </w:r>
      <w:r w:rsidRPr="00017015">
        <w:rPr>
          <w:sz w:val="22"/>
          <w:szCs w:val="22"/>
        </w:rPr>
        <w:t xml:space="preserve"> </w:t>
      </w:r>
      <w:r w:rsidR="00017015" w:rsidRPr="00017015">
        <w:rPr>
          <w:sz w:val="22"/>
          <w:szCs w:val="22"/>
        </w:rPr>
        <w:t>Minimal, with remote electronics and built-in self-checks; no air purge required.</w:t>
      </w:r>
    </w:p>
    <w:p w14:paraId="79B1F1B9" w14:textId="77777777" w:rsidR="004043C3" w:rsidRPr="004043C3" w:rsidRDefault="004043C3" w:rsidP="004043C3">
      <w:pPr>
        <w:rPr>
          <w:b/>
          <w:bCs/>
          <w:sz w:val="22"/>
          <w:szCs w:val="22"/>
        </w:rPr>
      </w:pPr>
      <w:r w:rsidRPr="004043C3">
        <w:rPr>
          <w:b/>
          <w:bCs/>
          <w:sz w:val="22"/>
          <w:szCs w:val="22"/>
        </w:rPr>
        <w:t>Typical Applications</w:t>
      </w:r>
    </w:p>
    <w:p w14:paraId="3840EA9A" w14:textId="54F71977" w:rsidR="00017015" w:rsidRPr="00017015" w:rsidRDefault="00017015" w:rsidP="00017015">
      <w:pPr>
        <w:numPr>
          <w:ilvl w:val="0"/>
          <w:numId w:val="5"/>
        </w:numPr>
        <w:rPr>
          <w:sz w:val="22"/>
          <w:szCs w:val="22"/>
        </w:rPr>
      </w:pPr>
      <w:r w:rsidRPr="00017015">
        <w:rPr>
          <w:sz w:val="22"/>
          <w:szCs w:val="22"/>
        </w:rPr>
        <w:t xml:space="preserve">Baghouses </w:t>
      </w:r>
    </w:p>
    <w:p w14:paraId="2D74DE7A" w14:textId="479559EE" w:rsidR="00017015" w:rsidRPr="00017015" w:rsidRDefault="00017015" w:rsidP="00017015">
      <w:pPr>
        <w:numPr>
          <w:ilvl w:val="0"/>
          <w:numId w:val="5"/>
        </w:numPr>
        <w:rPr>
          <w:sz w:val="22"/>
          <w:szCs w:val="22"/>
        </w:rPr>
      </w:pPr>
      <w:r w:rsidRPr="00017015">
        <w:rPr>
          <w:sz w:val="22"/>
          <w:szCs w:val="22"/>
        </w:rPr>
        <w:t xml:space="preserve">Filter receivers </w:t>
      </w:r>
    </w:p>
    <w:p w14:paraId="7787C190" w14:textId="4B8C7D5D" w:rsidR="00017015" w:rsidRPr="00017015" w:rsidRDefault="00017015" w:rsidP="00017015">
      <w:pPr>
        <w:numPr>
          <w:ilvl w:val="0"/>
          <w:numId w:val="5"/>
        </w:numPr>
        <w:rPr>
          <w:sz w:val="22"/>
          <w:szCs w:val="22"/>
        </w:rPr>
      </w:pPr>
      <w:r w:rsidRPr="00017015">
        <w:rPr>
          <w:sz w:val="22"/>
          <w:szCs w:val="22"/>
        </w:rPr>
        <w:t xml:space="preserve">Silo bin vents </w:t>
      </w:r>
    </w:p>
    <w:p w14:paraId="2E19A9F3" w14:textId="51D74C07" w:rsidR="00017015" w:rsidRPr="00017015" w:rsidRDefault="00017015" w:rsidP="00017015">
      <w:pPr>
        <w:numPr>
          <w:ilvl w:val="0"/>
          <w:numId w:val="5"/>
        </w:numPr>
        <w:rPr>
          <w:sz w:val="22"/>
          <w:szCs w:val="22"/>
        </w:rPr>
      </w:pPr>
      <w:r w:rsidRPr="00017015">
        <w:rPr>
          <w:sz w:val="22"/>
          <w:szCs w:val="22"/>
        </w:rPr>
        <w:t xml:space="preserve">Cyclone overflow </w:t>
      </w:r>
    </w:p>
    <w:p w14:paraId="0350494A" w14:textId="3A18508F" w:rsidR="00017015" w:rsidRDefault="00017015" w:rsidP="00017015">
      <w:pPr>
        <w:numPr>
          <w:ilvl w:val="0"/>
          <w:numId w:val="5"/>
        </w:numPr>
        <w:rPr>
          <w:sz w:val="22"/>
          <w:szCs w:val="22"/>
        </w:rPr>
      </w:pPr>
      <w:r w:rsidRPr="00017015">
        <w:rPr>
          <w:sz w:val="22"/>
          <w:szCs w:val="22"/>
        </w:rPr>
        <w:t xml:space="preserve">Process emissions monitoring </w:t>
      </w:r>
    </w:p>
    <w:p w14:paraId="1445F4E6" w14:textId="146BB6CB" w:rsidR="00D92B25" w:rsidRPr="00017015" w:rsidRDefault="00017015" w:rsidP="00017015">
      <w:pPr>
        <w:numPr>
          <w:ilvl w:val="0"/>
          <w:numId w:val="5"/>
        </w:numPr>
        <w:rPr>
          <w:sz w:val="22"/>
          <w:szCs w:val="22"/>
        </w:rPr>
      </w:pPr>
      <w:r w:rsidRPr="00017015">
        <w:rPr>
          <w:sz w:val="22"/>
          <w:szCs w:val="22"/>
        </w:rPr>
        <w:t>EPA compliance monitoring</w:t>
      </w:r>
    </w:p>
    <w:sectPr w:rsidR="00D92B25" w:rsidRPr="000170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72A4D"/>
    <w:multiLevelType w:val="hybridMultilevel"/>
    <w:tmpl w:val="2F08A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005D9"/>
    <w:multiLevelType w:val="multilevel"/>
    <w:tmpl w:val="53BA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4A49D5"/>
    <w:multiLevelType w:val="multilevel"/>
    <w:tmpl w:val="53BA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2F3054"/>
    <w:multiLevelType w:val="multilevel"/>
    <w:tmpl w:val="53BA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D02F8F"/>
    <w:multiLevelType w:val="multilevel"/>
    <w:tmpl w:val="53BA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490215"/>
    <w:multiLevelType w:val="multilevel"/>
    <w:tmpl w:val="0ED4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6975AB"/>
    <w:multiLevelType w:val="multilevel"/>
    <w:tmpl w:val="53BA8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1999287">
    <w:abstractNumId w:val="2"/>
  </w:num>
  <w:num w:numId="2" w16cid:durableId="788594700">
    <w:abstractNumId w:val="4"/>
  </w:num>
  <w:num w:numId="3" w16cid:durableId="1690527809">
    <w:abstractNumId w:val="6"/>
  </w:num>
  <w:num w:numId="4" w16cid:durableId="1086655305">
    <w:abstractNumId w:val="3"/>
  </w:num>
  <w:num w:numId="5" w16cid:durableId="278998399">
    <w:abstractNumId w:val="1"/>
  </w:num>
  <w:num w:numId="6" w16cid:durableId="872692355">
    <w:abstractNumId w:val="5"/>
  </w:num>
  <w:num w:numId="7" w16cid:durableId="999114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B25"/>
    <w:rsid w:val="00017015"/>
    <w:rsid w:val="001D6BBE"/>
    <w:rsid w:val="004043C3"/>
    <w:rsid w:val="00423A42"/>
    <w:rsid w:val="005D3F43"/>
    <w:rsid w:val="009C62AB"/>
    <w:rsid w:val="00A76A51"/>
    <w:rsid w:val="00B01270"/>
    <w:rsid w:val="00D92B25"/>
    <w:rsid w:val="00DF1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DDDD3"/>
  <w15:chartTrackingRefBased/>
  <w15:docId w15:val="{95DDD43E-E0B8-4926-94E7-2BF9405F8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2B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2B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2B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2B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2B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2B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2B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2B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2B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B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2B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2B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2B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2B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2B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B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B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B25"/>
    <w:rPr>
      <w:rFonts w:eastAsiaTheme="majorEastAsia" w:cstheme="majorBidi"/>
      <w:color w:val="272727" w:themeColor="text1" w:themeTint="D8"/>
    </w:rPr>
  </w:style>
  <w:style w:type="paragraph" w:styleId="Title">
    <w:name w:val="Title"/>
    <w:basedOn w:val="Normal"/>
    <w:next w:val="Normal"/>
    <w:link w:val="TitleChar"/>
    <w:uiPriority w:val="10"/>
    <w:qFormat/>
    <w:rsid w:val="00D92B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2B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B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B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B25"/>
    <w:pPr>
      <w:spacing w:before="160"/>
      <w:jc w:val="center"/>
    </w:pPr>
    <w:rPr>
      <w:i/>
      <w:iCs/>
      <w:color w:val="404040" w:themeColor="text1" w:themeTint="BF"/>
    </w:rPr>
  </w:style>
  <w:style w:type="character" w:customStyle="1" w:styleId="QuoteChar">
    <w:name w:val="Quote Char"/>
    <w:basedOn w:val="DefaultParagraphFont"/>
    <w:link w:val="Quote"/>
    <w:uiPriority w:val="29"/>
    <w:rsid w:val="00D92B25"/>
    <w:rPr>
      <w:i/>
      <w:iCs/>
      <w:color w:val="404040" w:themeColor="text1" w:themeTint="BF"/>
    </w:rPr>
  </w:style>
  <w:style w:type="paragraph" w:styleId="ListParagraph">
    <w:name w:val="List Paragraph"/>
    <w:basedOn w:val="Normal"/>
    <w:uiPriority w:val="34"/>
    <w:qFormat/>
    <w:rsid w:val="00D92B25"/>
    <w:pPr>
      <w:ind w:left="720"/>
      <w:contextualSpacing/>
    </w:pPr>
  </w:style>
  <w:style w:type="character" w:styleId="IntenseEmphasis">
    <w:name w:val="Intense Emphasis"/>
    <w:basedOn w:val="DefaultParagraphFont"/>
    <w:uiPriority w:val="21"/>
    <w:qFormat/>
    <w:rsid w:val="00D92B25"/>
    <w:rPr>
      <w:i/>
      <w:iCs/>
      <w:color w:val="0F4761" w:themeColor="accent1" w:themeShade="BF"/>
    </w:rPr>
  </w:style>
  <w:style w:type="paragraph" w:styleId="IntenseQuote">
    <w:name w:val="Intense Quote"/>
    <w:basedOn w:val="Normal"/>
    <w:next w:val="Normal"/>
    <w:link w:val="IntenseQuoteChar"/>
    <w:uiPriority w:val="30"/>
    <w:qFormat/>
    <w:rsid w:val="00D92B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2B25"/>
    <w:rPr>
      <w:i/>
      <w:iCs/>
      <w:color w:val="0F4761" w:themeColor="accent1" w:themeShade="BF"/>
    </w:rPr>
  </w:style>
  <w:style w:type="character" w:styleId="IntenseReference">
    <w:name w:val="Intense Reference"/>
    <w:basedOn w:val="DefaultParagraphFont"/>
    <w:uiPriority w:val="32"/>
    <w:qFormat/>
    <w:rsid w:val="00D92B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125981">
      <w:bodyDiv w:val="1"/>
      <w:marLeft w:val="0"/>
      <w:marRight w:val="0"/>
      <w:marTop w:val="0"/>
      <w:marBottom w:val="0"/>
      <w:divBdr>
        <w:top w:val="none" w:sz="0" w:space="0" w:color="auto"/>
        <w:left w:val="none" w:sz="0" w:space="0" w:color="auto"/>
        <w:bottom w:val="none" w:sz="0" w:space="0" w:color="auto"/>
        <w:right w:val="none" w:sz="0" w:space="0" w:color="auto"/>
      </w:divBdr>
    </w:div>
    <w:div w:id="194781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2523</Characters>
  <Application>Microsoft Office Word</Application>
  <DocSecurity>0</DocSecurity>
  <Lines>68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Guilmartin</dc:creator>
  <cp:keywords/>
  <dc:description/>
  <cp:lastModifiedBy>Kristen Guilmartin</cp:lastModifiedBy>
  <cp:revision>2</cp:revision>
  <dcterms:created xsi:type="dcterms:W3CDTF">2025-11-24T19:22:00Z</dcterms:created>
  <dcterms:modified xsi:type="dcterms:W3CDTF">2025-11-24T19:22:00Z</dcterms:modified>
</cp:coreProperties>
</file>