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A4B71" w14:textId="5D5C0547" w:rsidR="00A76A51" w:rsidRDefault="004043C3">
      <w:pPr>
        <w:rPr>
          <w:b/>
          <w:bCs/>
          <w:sz w:val="32"/>
          <w:szCs w:val="32"/>
        </w:rPr>
      </w:pPr>
      <w:r>
        <w:rPr>
          <w:b/>
          <w:bCs/>
          <w:sz w:val="32"/>
          <w:szCs w:val="32"/>
        </w:rPr>
        <w:t xml:space="preserve">Suggested </w:t>
      </w:r>
      <w:r w:rsidR="00D92B25" w:rsidRPr="00D92B25">
        <w:rPr>
          <w:b/>
          <w:bCs/>
          <w:sz w:val="32"/>
          <w:szCs w:val="32"/>
        </w:rPr>
        <w:t xml:space="preserve">Website Copy – </w:t>
      </w:r>
      <w:r w:rsidR="0000033D">
        <w:rPr>
          <w:b/>
          <w:bCs/>
          <w:sz w:val="32"/>
          <w:szCs w:val="32"/>
        </w:rPr>
        <w:t>PS 10</w:t>
      </w:r>
    </w:p>
    <w:p w14:paraId="0E0AA5EA" w14:textId="2389E3EF" w:rsidR="004043C3" w:rsidRPr="004043C3" w:rsidRDefault="00D90A17" w:rsidP="004043C3">
      <w:pPr>
        <w:rPr>
          <w:b/>
          <w:bCs/>
          <w:sz w:val="22"/>
          <w:szCs w:val="22"/>
        </w:rPr>
      </w:pPr>
      <w:r>
        <w:rPr>
          <w:b/>
          <w:bCs/>
          <w:sz w:val="22"/>
          <w:szCs w:val="22"/>
        </w:rPr>
        <w:t>PS 10</w:t>
      </w:r>
      <w:r w:rsidR="001B5B89" w:rsidRPr="001B5B89">
        <w:rPr>
          <w:b/>
          <w:bCs/>
          <w:sz w:val="22"/>
          <w:szCs w:val="22"/>
        </w:rPr>
        <w:t xml:space="preserve"> Series – </w:t>
      </w:r>
      <w:r w:rsidR="001B5B89">
        <w:rPr>
          <w:b/>
          <w:bCs/>
          <w:sz w:val="22"/>
          <w:szCs w:val="22"/>
        </w:rPr>
        <w:t xml:space="preserve"> </w:t>
      </w:r>
      <w:r>
        <w:rPr>
          <w:b/>
          <w:bCs/>
          <w:sz w:val="22"/>
          <w:szCs w:val="22"/>
        </w:rPr>
        <w:t xml:space="preserve">Particulate Sensors </w:t>
      </w:r>
    </w:p>
    <w:p w14:paraId="498BBCE7" w14:textId="77777777" w:rsidR="004043C3" w:rsidRPr="004043C3" w:rsidRDefault="004043C3" w:rsidP="004043C3">
      <w:pPr>
        <w:rPr>
          <w:sz w:val="22"/>
          <w:szCs w:val="22"/>
        </w:rPr>
      </w:pPr>
      <w:r w:rsidRPr="004043C3">
        <w:rPr>
          <w:b/>
          <w:bCs/>
          <w:sz w:val="22"/>
          <w:szCs w:val="22"/>
        </w:rPr>
        <w:t>Reliable, Real-Time Detection for Industrial Dust Collection</w:t>
      </w:r>
    </w:p>
    <w:p w14:paraId="10DABAEB" w14:textId="4AFB0CA6" w:rsidR="004043C3" w:rsidRPr="004043C3" w:rsidRDefault="004043C3" w:rsidP="004043C3">
      <w:pPr>
        <w:rPr>
          <w:sz w:val="22"/>
          <w:szCs w:val="22"/>
        </w:rPr>
      </w:pPr>
    </w:p>
    <w:p w14:paraId="32418A69" w14:textId="77777777" w:rsidR="004043C3" w:rsidRPr="004043C3" w:rsidRDefault="004043C3" w:rsidP="004043C3">
      <w:pPr>
        <w:rPr>
          <w:b/>
          <w:bCs/>
          <w:sz w:val="22"/>
          <w:szCs w:val="22"/>
        </w:rPr>
      </w:pPr>
      <w:r w:rsidRPr="004043C3">
        <w:rPr>
          <w:b/>
          <w:bCs/>
          <w:sz w:val="22"/>
          <w:szCs w:val="22"/>
        </w:rPr>
        <w:t>Overview</w:t>
      </w:r>
    </w:p>
    <w:p w14:paraId="65C8700A" w14:textId="09DB468B" w:rsidR="008B6838" w:rsidRDefault="008B6838" w:rsidP="004043C3">
      <w:pPr>
        <w:rPr>
          <w:sz w:val="22"/>
          <w:szCs w:val="22"/>
        </w:rPr>
      </w:pPr>
      <w:r w:rsidRPr="008B6838">
        <w:rPr>
          <w:sz w:val="22"/>
          <w:szCs w:val="22"/>
        </w:rPr>
        <w:t>The Auburn PS 10 Series delivers robust, high-precision particulate monitoring for a wide range of industrial dust collection applications, including baghouses, filter receivers, silo bin vents, cyclone overflow systems, and powder flow. Engineered for challenging environments, the PS 10 Series utilizes advanced induction sensing charge technology to provide continuous, quantitative measurement of particulate levels</w:t>
      </w:r>
      <w:r>
        <w:rPr>
          <w:sz w:val="22"/>
          <w:szCs w:val="22"/>
        </w:rPr>
        <w:t>,</w:t>
      </w:r>
      <w:r w:rsidR="00744D92">
        <w:rPr>
          <w:sz w:val="22"/>
          <w:szCs w:val="22"/>
        </w:rPr>
        <w:t xml:space="preserve"> </w:t>
      </w:r>
      <w:r w:rsidRPr="008B6838">
        <w:rPr>
          <w:sz w:val="22"/>
          <w:szCs w:val="22"/>
        </w:rPr>
        <w:t>supporting early detection of filter leaks and process upsets. With models tailored for standard, high-performance, and extreme duty requirements, the PS 10 Series supports optimal dust management and regulatory compliance in demanding process conditions.</w:t>
      </w:r>
    </w:p>
    <w:p w14:paraId="62CDE88A" w14:textId="44FE2B1A" w:rsidR="004043C3" w:rsidRPr="004043C3" w:rsidRDefault="004043C3" w:rsidP="004043C3">
      <w:pPr>
        <w:rPr>
          <w:b/>
          <w:bCs/>
          <w:sz w:val="22"/>
          <w:szCs w:val="22"/>
        </w:rPr>
      </w:pPr>
      <w:r w:rsidRPr="004043C3">
        <w:rPr>
          <w:b/>
          <w:bCs/>
          <w:sz w:val="22"/>
          <w:szCs w:val="22"/>
        </w:rPr>
        <w:t>Key Features</w:t>
      </w:r>
    </w:p>
    <w:p w14:paraId="2D93CD4D" w14:textId="381AE713" w:rsidR="008B6838" w:rsidRPr="008B6838" w:rsidRDefault="008B6838" w:rsidP="008B6838">
      <w:pPr>
        <w:pStyle w:val="ListParagraph"/>
        <w:numPr>
          <w:ilvl w:val="0"/>
          <w:numId w:val="13"/>
        </w:numPr>
        <w:rPr>
          <w:sz w:val="22"/>
          <w:szCs w:val="22"/>
        </w:rPr>
      </w:pPr>
      <w:r w:rsidRPr="008B6838">
        <w:rPr>
          <w:b/>
          <w:bCs/>
          <w:sz w:val="22"/>
          <w:szCs w:val="22"/>
        </w:rPr>
        <w:t xml:space="preserve">Continuous Dust Detection: </w:t>
      </w:r>
      <w:r>
        <w:rPr>
          <w:sz w:val="22"/>
          <w:szCs w:val="22"/>
        </w:rPr>
        <w:t>Charge induction</w:t>
      </w:r>
      <w:r w:rsidRPr="008B6838">
        <w:rPr>
          <w:sz w:val="22"/>
          <w:szCs w:val="22"/>
        </w:rPr>
        <w:t xml:space="preserve"> technology enables accurate, non-contact measurement of particulate matter, effective for damp, sticky, and hazardous dusts. </w:t>
      </w:r>
    </w:p>
    <w:p w14:paraId="1A37D073" w14:textId="62125135" w:rsidR="008B6838" w:rsidRPr="008B6838" w:rsidRDefault="008B6838" w:rsidP="008B6838">
      <w:pPr>
        <w:pStyle w:val="ListParagraph"/>
        <w:numPr>
          <w:ilvl w:val="0"/>
          <w:numId w:val="13"/>
        </w:numPr>
        <w:rPr>
          <w:b/>
          <w:bCs/>
          <w:sz w:val="22"/>
          <w:szCs w:val="22"/>
        </w:rPr>
      </w:pPr>
      <w:r w:rsidRPr="008B6838">
        <w:rPr>
          <w:b/>
          <w:bCs/>
          <w:sz w:val="22"/>
          <w:szCs w:val="22"/>
        </w:rPr>
        <w:t xml:space="preserve">Flexible Installation: </w:t>
      </w:r>
      <w:r w:rsidRPr="008B6838">
        <w:rPr>
          <w:sz w:val="22"/>
          <w:szCs w:val="22"/>
        </w:rPr>
        <w:t>Multiple mounting options</w:t>
      </w:r>
      <w:r w:rsidR="004F7784">
        <w:rPr>
          <w:sz w:val="22"/>
          <w:szCs w:val="22"/>
        </w:rPr>
        <w:t xml:space="preserve">: </w:t>
      </w:r>
      <w:r w:rsidRPr="008B6838">
        <w:rPr>
          <w:sz w:val="22"/>
          <w:szCs w:val="22"/>
        </w:rPr>
        <w:t>threaded (NPT, BSPP, BSPT), quick-clamp, and flange</w:t>
      </w:r>
      <w:r w:rsidR="00744D92">
        <w:rPr>
          <w:sz w:val="22"/>
          <w:szCs w:val="22"/>
        </w:rPr>
        <w:t xml:space="preserve"> all </w:t>
      </w:r>
      <w:r w:rsidRPr="008B6838">
        <w:rPr>
          <w:sz w:val="22"/>
          <w:szCs w:val="22"/>
        </w:rPr>
        <w:t>allow easy integration into horizontal or vertical ducts and pipes.</w:t>
      </w:r>
      <w:r w:rsidRPr="008B6838">
        <w:rPr>
          <w:b/>
          <w:bCs/>
          <w:sz w:val="22"/>
          <w:szCs w:val="22"/>
        </w:rPr>
        <w:t xml:space="preserve"> </w:t>
      </w:r>
    </w:p>
    <w:p w14:paraId="6A449E92" w14:textId="1EB3FE79" w:rsidR="008B6838" w:rsidRPr="008B6838" w:rsidRDefault="008B6838" w:rsidP="008B6838">
      <w:pPr>
        <w:pStyle w:val="ListParagraph"/>
        <w:numPr>
          <w:ilvl w:val="0"/>
          <w:numId w:val="13"/>
        </w:numPr>
        <w:rPr>
          <w:b/>
          <w:bCs/>
          <w:sz w:val="22"/>
          <w:szCs w:val="22"/>
        </w:rPr>
      </w:pPr>
      <w:r w:rsidRPr="008B6838">
        <w:rPr>
          <w:b/>
          <w:bCs/>
          <w:sz w:val="22"/>
          <w:szCs w:val="22"/>
        </w:rPr>
        <w:t xml:space="preserve">Rugged Construction: </w:t>
      </w:r>
      <w:r w:rsidRPr="008B6838">
        <w:rPr>
          <w:sz w:val="22"/>
          <w:szCs w:val="22"/>
        </w:rPr>
        <w:t>NEMA 4X/IP66-rated enclosure and hazardous area certifications (Class I/II/III, Division 1/2, Zone 0/21/22) provide reliable operation in harsh industrial environments.</w:t>
      </w:r>
      <w:r w:rsidRPr="008B6838">
        <w:rPr>
          <w:b/>
          <w:bCs/>
          <w:sz w:val="22"/>
          <w:szCs w:val="22"/>
        </w:rPr>
        <w:t xml:space="preserve"> </w:t>
      </w:r>
    </w:p>
    <w:p w14:paraId="65843C3A" w14:textId="022D2600" w:rsidR="008B6838" w:rsidRPr="008B6838" w:rsidRDefault="008B6838" w:rsidP="008B6838">
      <w:pPr>
        <w:pStyle w:val="ListParagraph"/>
        <w:numPr>
          <w:ilvl w:val="0"/>
          <w:numId w:val="13"/>
        </w:numPr>
        <w:rPr>
          <w:sz w:val="22"/>
          <w:szCs w:val="22"/>
        </w:rPr>
      </w:pPr>
      <w:r w:rsidRPr="008B6838">
        <w:rPr>
          <w:b/>
          <w:bCs/>
          <w:sz w:val="22"/>
          <w:szCs w:val="22"/>
        </w:rPr>
        <w:t xml:space="preserve">Process Versatility: </w:t>
      </w:r>
      <w:r w:rsidRPr="008B6838">
        <w:rPr>
          <w:sz w:val="22"/>
          <w:szCs w:val="22"/>
        </w:rPr>
        <w:t xml:space="preserve">Models available for standard, high-performance, and extreme duty, with temperature ratings up to 1650°F (898°C) and pressure ratings up to </w:t>
      </w:r>
      <w:r w:rsidR="00744D92">
        <w:rPr>
          <w:sz w:val="22"/>
          <w:szCs w:val="22"/>
        </w:rPr>
        <w:t>1</w:t>
      </w:r>
      <w:r w:rsidRPr="008B6838">
        <w:rPr>
          <w:sz w:val="22"/>
          <w:szCs w:val="22"/>
        </w:rPr>
        <w:t xml:space="preserve">00 PSI. </w:t>
      </w:r>
    </w:p>
    <w:p w14:paraId="6FF3438C" w14:textId="759DFE5D" w:rsidR="008B6838" w:rsidRPr="008B6838" w:rsidRDefault="008B6838" w:rsidP="008B6838">
      <w:pPr>
        <w:pStyle w:val="ListParagraph"/>
        <w:numPr>
          <w:ilvl w:val="0"/>
          <w:numId w:val="13"/>
        </w:numPr>
        <w:rPr>
          <w:sz w:val="22"/>
          <w:szCs w:val="22"/>
        </w:rPr>
      </w:pPr>
      <w:r w:rsidRPr="008B6838">
        <w:rPr>
          <w:b/>
          <w:bCs/>
          <w:sz w:val="22"/>
          <w:szCs w:val="22"/>
        </w:rPr>
        <w:t xml:space="preserve">Low Maintenance: </w:t>
      </w:r>
      <w:r w:rsidRPr="008B6838">
        <w:rPr>
          <w:sz w:val="22"/>
          <w:szCs w:val="22"/>
        </w:rPr>
        <w:t xml:space="preserve">Passive sensor design requires </w:t>
      </w:r>
      <w:r w:rsidR="00744D92">
        <w:rPr>
          <w:sz w:val="22"/>
          <w:szCs w:val="22"/>
        </w:rPr>
        <w:t xml:space="preserve">little to </w:t>
      </w:r>
      <w:r w:rsidRPr="008B6838">
        <w:rPr>
          <w:sz w:val="22"/>
          <w:szCs w:val="22"/>
        </w:rPr>
        <w:t>no routine calibration or cleaning; automated zero checks and annual inspection recommended for optimal performance.</w:t>
      </w:r>
    </w:p>
    <w:p w14:paraId="51927362" w14:textId="489DFCAD" w:rsidR="001B5B89" w:rsidRDefault="001B5B89" w:rsidP="008B6838">
      <w:pPr>
        <w:rPr>
          <w:b/>
          <w:bCs/>
          <w:sz w:val="22"/>
          <w:szCs w:val="22"/>
        </w:rPr>
      </w:pPr>
      <w:r w:rsidRPr="001B5B89">
        <w:rPr>
          <w:b/>
          <w:bCs/>
          <w:sz w:val="22"/>
          <w:szCs w:val="22"/>
        </w:rPr>
        <w:t>Optimized for Industry Diversity and Extreme Environments</w:t>
      </w:r>
    </w:p>
    <w:p w14:paraId="38D673AC" w14:textId="5385878E" w:rsidR="004F7784" w:rsidRPr="004F7784" w:rsidRDefault="004F7784" w:rsidP="004F7784">
      <w:pPr>
        <w:pStyle w:val="ListParagraph"/>
        <w:numPr>
          <w:ilvl w:val="0"/>
          <w:numId w:val="13"/>
        </w:numPr>
        <w:rPr>
          <w:sz w:val="22"/>
          <w:szCs w:val="22"/>
        </w:rPr>
      </w:pPr>
      <w:r w:rsidRPr="004F7784">
        <w:rPr>
          <w:b/>
          <w:bCs/>
          <w:sz w:val="22"/>
          <w:szCs w:val="22"/>
        </w:rPr>
        <w:t xml:space="preserve">Sticky and Aggressive Dusts: </w:t>
      </w:r>
      <w:r w:rsidRPr="004F7784">
        <w:rPr>
          <w:sz w:val="22"/>
          <w:szCs w:val="22"/>
        </w:rPr>
        <w:t xml:space="preserve">Fully insulated and Teflon-coated probe options deliver accurate detection even with moist, adhesive, or conductive particulates. </w:t>
      </w:r>
    </w:p>
    <w:p w14:paraId="16205E43" w14:textId="57C40A83" w:rsidR="004F7784" w:rsidRPr="004F7784" w:rsidRDefault="004F7784" w:rsidP="004F7784">
      <w:pPr>
        <w:pStyle w:val="ListParagraph"/>
        <w:numPr>
          <w:ilvl w:val="0"/>
          <w:numId w:val="13"/>
        </w:numPr>
        <w:rPr>
          <w:sz w:val="22"/>
          <w:szCs w:val="22"/>
        </w:rPr>
      </w:pPr>
      <w:r w:rsidRPr="004F7784">
        <w:rPr>
          <w:b/>
          <w:bCs/>
          <w:sz w:val="22"/>
          <w:szCs w:val="22"/>
        </w:rPr>
        <w:t xml:space="preserve">High Temperatures &amp; Pressures: </w:t>
      </w:r>
      <w:r w:rsidRPr="004F7784">
        <w:rPr>
          <w:sz w:val="22"/>
          <w:szCs w:val="22"/>
        </w:rPr>
        <w:t xml:space="preserve">Specialized sensor designs and remote electronics support operation in processes with elevated temperatures and pressures. </w:t>
      </w:r>
    </w:p>
    <w:p w14:paraId="55E87156" w14:textId="55DB2167" w:rsidR="004F7784" w:rsidRPr="004F7784" w:rsidRDefault="004F7784" w:rsidP="004F7784">
      <w:pPr>
        <w:pStyle w:val="ListParagraph"/>
        <w:numPr>
          <w:ilvl w:val="0"/>
          <w:numId w:val="13"/>
        </w:numPr>
        <w:rPr>
          <w:b/>
          <w:bCs/>
          <w:sz w:val="22"/>
          <w:szCs w:val="22"/>
        </w:rPr>
      </w:pPr>
      <w:r w:rsidRPr="004F7784">
        <w:rPr>
          <w:b/>
          <w:bCs/>
          <w:sz w:val="22"/>
          <w:szCs w:val="22"/>
        </w:rPr>
        <w:t xml:space="preserve">Harsh Environments: </w:t>
      </w:r>
      <w:r w:rsidRPr="004F7784">
        <w:rPr>
          <w:sz w:val="22"/>
          <w:szCs w:val="22"/>
        </w:rPr>
        <w:t>The PS 10 Series maintains accuracy and reliability in areas with strong vibration, magnetic fields, or other industrial extremes.</w:t>
      </w:r>
    </w:p>
    <w:p w14:paraId="153F08FB" w14:textId="10B39F06" w:rsidR="004043C3" w:rsidRPr="004043C3" w:rsidRDefault="004043C3" w:rsidP="004F7784">
      <w:pPr>
        <w:rPr>
          <w:b/>
          <w:bCs/>
          <w:sz w:val="22"/>
          <w:szCs w:val="22"/>
        </w:rPr>
      </w:pPr>
      <w:r w:rsidRPr="004043C3">
        <w:rPr>
          <w:b/>
          <w:bCs/>
          <w:sz w:val="22"/>
          <w:szCs w:val="22"/>
        </w:rPr>
        <w:t>How It Works</w:t>
      </w:r>
    </w:p>
    <w:p w14:paraId="4A752036" w14:textId="77777777" w:rsidR="00744D92" w:rsidRDefault="004F7784" w:rsidP="004043C3">
      <w:pPr>
        <w:rPr>
          <w:sz w:val="22"/>
          <w:szCs w:val="22"/>
        </w:rPr>
      </w:pPr>
      <w:r w:rsidRPr="004F7784">
        <w:rPr>
          <w:sz w:val="22"/>
          <w:szCs w:val="22"/>
        </w:rPr>
        <w:lastRenderedPageBreak/>
        <w:t>The PS 10 Series uses induction sensing charge technology to detect particulates as they pass the sensor, inducing a charge that is converted into a precise, linear signal. This method accommodates larger sample sizes and is effective for a wide range of dust types, including those found in hazardous or high-moisture environments.</w:t>
      </w:r>
    </w:p>
    <w:p w14:paraId="065585E8" w14:textId="77777777" w:rsidR="00744D92" w:rsidRPr="00744D92" w:rsidRDefault="00744D92" w:rsidP="00744D92">
      <w:pPr>
        <w:rPr>
          <w:b/>
          <w:bCs/>
          <w:sz w:val="22"/>
          <w:szCs w:val="22"/>
        </w:rPr>
      </w:pPr>
      <w:r w:rsidRPr="00744D92">
        <w:rPr>
          <w:b/>
          <w:bCs/>
          <w:sz w:val="22"/>
          <w:szCs w:val="22"/>
        </w:rPr>
        <w:t>System Integration &amp; Versatility</w:t>
      </w:r>
    </w:p>
    <w:p w14:paraId="19FEDBDE" w14:textId="090B4102" w:rsidR="00744D92" w:rsidRPr="00744D92" w:rsidRDefault="00744D92" w:rsidP="00744D92">
      <w:pPr>
        <w:rPr>
          <w:sz w:val="22"/>
          <w:szCs w:val="22"/>
        </w:rPr>
      </w:pPr>
      <w:r w:rsidRPr="00744D92">
        <w:rPr>
          <w:sz w:val="22"/>
          <w:szCs w:val="22"/>
        </w:rPr>
        <w:t>The PS 10 Series particulate sensors are designed as passive, electronics-free devices, offering maximum versatility for integration into a wide range of Auburn</w:t>
      </w:r>
      <w:r>
        <w:rPr>
          <w:sz w:val="22"/>
          <w:szCs w:val="22"/>
        </w:rPr>
        <w:t xml:space="preserve"> </w:t>
      </w:r>
      <w:r w:rsidRPr="00744D92">
        <w:rPr>
          <w:sz w:val="22"/>
          <w:szCs w:val="22"/>
        </w:rPr>
        <w:t>control systems. By separating the sensing element from the electronics, the PS 10 Series can be paired with remote controllers and advanced monitoring platforms to suit diverse process requirements and installation environments.</w:t>
      </w:r>
    </w:p>
    <w:p w14:paraId="61458B2B" w14:textId="77777777" w:rsidR="00744D92" w:rsidRPr="00744D92" w:rsidRDefault="00744D92" w:rsidP="00744D92">
      <w:pPr>
        <w:rPr>
          <w:sz w:val="22"/>
          <w:szCs w:val="22"/>
        </w:rPr>
      </w:pPr>
      <w:r w:rsidRPr="00744D92">
        <w:rPr>
          <w:b/>
          <w:bCs/>
          <w:sz w:val="22"/>
          <w:szCs w:val="22"/>
        </w:rPr>
        <w:t>Compatible Electronic Systems:</w:t>
      </w:r>
    </w:p>
    <w:p w14:paraId="43F8E150" w14:textId="77777777" w:rsidR="00744D92" w:rsidRPr="00744D92" w:rsidRDefault="00744D92" w:rsidP="00744D92">
      <w:pPr>
        <w:numPr>
          <w:ilvl w:val="0"/>
          <w:numId w:val="18"/>
        </w:numPr>
        <w:rPr>
          <w:sz w:val="22"/>
          <w:szCs w:val="22"/>
        </w:rPr>
      </w:pPr>
      <w:r w:rsidRPr="00744D92">
        <w:rPr>
          <w:b/>
          <w:bCs/>
          <w:sz w:val="22"/>
          <w:szCs w:val="22"/>
        </w:rPr>
        <w:t>PM 1 PRO Remote:</w:t>
      </w:r>
      <w:r w:rsidRPr="00744D92">
        <w:rPr>
          <w:sz w:val="22"/>
          <w:szCs w:val="22"/>
        </w:rPr>
        <w:t xml:space="preserve"> The PS 10 sensor can be used as the sensing element for the PM 1 PRO Remote configuration, allowing the controller to be installed away from high-temperature or hard-to-access locations while maintaining accurate dust monitoring.</w:t>
      </w:r>
    </w:p>
    <w:p w14:paraId="3DE89B18" w14:textId="77777777" w:rsidR="00744D92" w:rsidRPr="00744D92" w:rsidRDefault="00744D92" w:rsidP="00744D92">
      <w:pPr>
        <w:numPr>
          <w:ilvl w:val="0"/>
          <w:numId w:val="18"/>
        </w:numPr>
        <w:rPr>
          <w:sz w:val="22"/>
          <w:szCs w:val="22"/>
        </w:rPr>
      </w:pPr>
      <w:r w:rsidRPr="00744D92">
        <w:rPr>
          <w:b/>
          <w:bCs/>
          <w:sz w:val="22"/>
          <w:szCs w:val="22"/>
        </w:rPr>
        <w:t>PM 100 Multi-Point Systems:</w:t>
      </w:r>
      <w:r w:rsidRPr="00744D92">
        <w:rPr>
          <w:sz w:val="22"/>
          <w:szCs w:val="22"/>
        </w:rPr>
        <w:t xml:space="preserve"> For facilities requiring multi-point emission measurement, the PS 10 Series integrates seamlessly with the PM 100 system, supporting continuous monitoring across multiple locations.</w:t>
      </w:r>
    </w:p>
    <w:p w14:paraId="1F92CA2D" w14:textId="77777777" w:rsidR="00744D92" w:rsidRPr="00744D92" w:rsidRDefault="00744D92" w:rsidP="00744D92">
      <w:pPr>
        <w:numPr>
          <w:ilvl w:val="0"/>
          <w:numId w:val="18"/>
        </w:numPr>
        <w:rPr>
          <w:sz w:val="22"/>
          <w:szCs w:val="22"/>
        </w:rPr>
      </w:pPr>
      <w:r w:rsidRPr="00744D92">
        <w:rPr>
          <w:b/>
          <w:bCs/>
          <w:sz w:val="22"/>
          <w:szCs w:val="22"/>
        </w:rPr>
        <w:t>B-PAC™ Series:</w:t>
      </w:r>
      <w:r w:rsidRPr="00744D92">
        <w:rPr>
          <w:sz w:val="22"/>
          <w:szCs w:val="22"/>
        </w:rPr>
        <w:t xml:space="preserve"> The PS 10 sensors feed into B-PAC™ control units, enabling advanced baghouse performance analytics, automation, and regulatory compliance.</w:t>
      </w:r>
    </w:p>
    <w:p w14:paraId="5D62EDBF" w14:textId="77777777" w:rsidR="00744D92" w:rsidRPr="00744D92" w:rsidRDefault="00744D92" w:rsidP="00744D92">
      <w:pPr>
        <w:rPr>
          <w:sz w:val="22"/>
          <w:szCs w:val="22"/>
        </w:rPr>
      </w:pPr>
      <w:r w:rsidRPr="00744D92">
        <w:rPr>
          <w:sz w:val="22"/>
          <w:szCs w:val="22"/>
        </w:rPr>
        <w:t>This modular approach allows users to select the optimal electronics package for their application, whether for single-point monitoring, multi-point emission tracking, or comprehensive baghouse control. The electronics-free design of the PS 10 sensor itself means it is highly resistant to heat, vibration, and process extremes, and can be installed in locations where active electronics would be impractical.</w:t>
      </w:r>
    </w:p>
    <w:p w14:paraId="73F34A2D" w14:textId="77777777" w:rsidR="00744D92" w:rsidRPr="00744D92" w:rsidRDefault="00744D92" w:rsidP="00744D92">
      <w:pPr>
        <w:rPr>
          <w:sz w:val="22"/>
          <w:szCs w:val="22"/>
        </w:rPr>
      </w:pPr>
      <w:r w:rsidRPr="00744D92">
        <w:rPr>
          <w:b/>
          <w:bCs/>
          <w:sz w:val="22"/>
          <w:szCs w:val="22"/>
        </w:rPr>
        <w:t>Benefits of Electronics-Free Sensor Design:</w:t>
      </w:r>
    </w:p>
    <w:p w14:paraId="5771832D" w14:textId="77777777" w:rsidR="00744D92" w:rsidRPr="00744D92" w:rsidRDefault="00744D92" w:rsidP="00744D92">
      <w:pPr>
        <w:numPr>
          <w:ilvl w:val="0"/>
          <w:numId w:val="19"/>
        </w:numPr>
        <w:rPr>
          <w:sz w:val="22"/>
          <w:szCs w:val="22"/>
        </w:rPr>
      </w:pPr>
      <w:r w:rsidRPr="00744D92">
        <w:rPr>
          <w:sz w:val="22"/>
          <w:szCs w:val="22"/>
        </w:rPr>
        <w:t>Greater installation flexibility in harsh or hazardous environments</w:t>
      </w:r>
    </w:p>
    <w:p w14:paraId="38C245AA" w14:textId="77777777" w:rsidR="00744D92" w:rsidRPr="00744D92" w:rsidRDefault="00744D92" w:rsidP="00744D92">
      <w:pPr>
        <w:numPr>
          <w:ilvl w:val="0"/>
          <w:numId w:val="19"/>
        </w:numPr>
        <w:rPr>
          <w:sz w:val="22"/>
          <w:szCs w:val="22"/>
        </w:rPr>
      </w:pPr>
      <w:r w:rsidRPr="00744D92">
        <w:rPr>
          <w:sz w:val="22"/>
          <w:szCs w:val="22"/>
        </w:rPr>
        <w:t>Reduced maintenance and calibration requirements</w:t>
      </w:r>
    </w:p>
    <w:p w14:paraId="5C01E814" w14:textId="08ADAD3A" w:rsidR="00744D92" w:rsidRPr="00744D92" w:rsidRDefault="00744D92" w:rsidP="004043C3">
      <w:pPr>
        <w:numPr>
          <w:ilvl w:val="0"/>
          <w:numId w:val="19"/>
        </w:numPr>
        <w:rPr>
          <w:sz w:val="22"/>
          <w:szCs w:val="22"/>
        </w:rPr>
      </w:pPr>
      <w:r w:rsidRPr="00744D92">
        <w:rPr>
          <w:sz w:val="22"/>
          <w:szCs w:val="22"/>
        </w:rPr>
        <w:t>Enhanced compatibility with Auburn’s full suite of control and monitoring solutions</w:t>
      </w:r>
    </w:p>
    <w:p w14:paraId="408F8D62" w14:textId="0A6190EF" w:rsidR="004043C3" w:rsidRPr="004043C3" w:rsidRDefault="004043C3" w:rsidP="004043C3">
      <w:pPr>
        <w:rPr>
          <w:b/>
          <w:bCs/>
          <w:sz w:val="22"/>
          <w:szCs w:val="22"/>
        </w:rPr>
      </w:pPr>
      <w:r w:rsidRPr="004043C3">
        <w:rPr>
          <w:b/>
          <w:bCs/>
          <w:sz w:val="22"/>
          <w:szCs w:val="22"/>
        </w:rPr>
        <w:t>Models</w:t>
      </w:r>
    </w:p>
    <w:p w14:paraId="4D4301E0" w14:textId="48099697" w:rsidR="004F7784" w:rsidRPr="004F7784" w:rsidRDefault="004F7784" w:rsidP="004F7784">
      <w:pPr>
        <w:pStyle w:val="ListParagraph"/>
        <w:numPr>
          <w:ilvl w:val="0"/>
          <w:numId w:val="13"/>
        </w:numPr>
        <w:rPr>
          <w:b/>
          <w:bCs/>
          <w:sz w:val="22"/>
          <w:szCs w:val="22"/>
        </w:rPr>
      </w:pPr>
      <w:r w:rsidRPr="004F7784">
        <w:rPr>
          <w:b/>
          <w:bCs/>
          <w:sz w:val="22"/>
          <w:szCs w:val="22"/>
        </w:rPr>
        <w:t xml:space="preserve">PS 10-S (Standard): </w:t>
      </w:r>
      <w:r w:rsidRPr="004F7784">
        <w:rPr>
          <w:sz w:val="22"/>
          <w:szCs w:val="22"/>
        </w:rPr>
        <w:t>Designed for easy installation and reduced maintenance in general industrial applications.</w:t>
      </w:r>
      <w:r w:rsidRPr="004F7784">
        <w:rPr>
          <w:b/>
          <w:bCs/>
          <w:sz w:val="22"/>
          <w:szCs w:val="22"/>
        </w:rPr>
        <w:t xml:space="preserve"> </w:t>
      </w:r>
    </w:p>
    <w:p w14:paraId="1EABDD6C" w14:textId="6EED6D18" w:rsidR="004F7784" w:rsidRPr="004F7784" w:rsidRDefault="004F7784" w:rsidP="004F7784">
      <w:pPr>
        <w:pStyle w:val="ListParagraph"/>
        <w:numPr>
          <w:ilvl w:val="0"/>
          <w:numId w:val="13"/>
        </w:numPr>
        <w:rPr>
          <w:b/>
          <w:bCs/>
          <w:sz w:val="22"/>
          <w:szCs w:val="22"/>
        </w:rPr>
      </w:pPr>
      <w:r w:rsidRPr="004F7784">
        <w:rPr>
          <w:b/>
          <w:bCs/>
          <w:sz w:val="22"/>
          <w:szCs w:val="22"/>
        </w:rPr>
        <w:t xml:space="preserve">PS 10-HP (High Performance): </w:t>
      </w:r>
      <w:r w:rsidRPr="004F7784">
        <w:rPr>
          <w:sz w:val="22"/>
          <w:szCs w:val="22"/>
        </w:rPr>
        <w:t>Offers enhanced performance and flexible mounting for demanding process conditions.</w:t>
      </w:r>
      <w:r w:rsidRPr="004F7784">
        <w:rPr>
          <w:b/>
          <w:bCs/>
          <w:sz w:val="22"/>
          <w:szCs w:val="22"/>
        </w:rPr>
        <w:t xml:space="preserve"> </w:t>
      </w:r>
    </w:p>
    <w:p w14:paraId="68FA3D25" w14:textId="77777777" w:rsidR="004F7784" w:rsidRDefault="004F7784" w:rsidP="004F7784">
      <w:pPr>
        <w:pStyle w:val="ListParagraph"/>
        <w:numPr>
          <w:ilvl w:val="0"/>
          <w:numId w:val="3"/>
        </w:numPr>
        <w:rPr>
          <w:b/>
          <w:bCs/>
          <w:sz w:val="22"/>
          <w:szCs w:val="22"/>
        </w:rPr>
      </w:pPr>
      <w:r w:rsidRPr="004F7784">
        <w:rPr>
          <w:b/>
          <w:bCs/>
          <w:sz w:val="22"/>
          <w:szCs w:val="22"/>
        </w:rPr>
        <w:t xml:space="preserve">PS 10-XD (Extreme Duty): </w:t>
      </w:r>
      <w:r w:rsidRPr="004F7784">
        <w:rPr>
          <w:sz w:val="22"/>
          <w:szCs w:val="22"/>
        </w:rPr>
        <w:t>Built for the most challenging environments, with maximum temperature and pressure ratings.</w:t>
      </w:r>
    </w:p>
    <w:p w14:paraId="60126F18" w14:textId="77777777" w:rsidR="004F7784" w:rsidRDefault="004F7784" w:rsidP="004F7784">
      <w:pPr>
        <w:pStyle w:val="ListParagraph"/>
        <w:rPr>
          <w:b/>
          <w:bCs/>
          <w:sz w:val="22"/>
          <w:szCs w:val="22"/>
        </w:rPr>
      </w:pPr>
    </w:p>
    <w:p w14:paraId="5D85EDB9" w14:textId="6308B4F1" w:rsidR="004043C3" w:rsidRPr="004F7784" w:rsidRDefault="004043C3" w:rsidP="004F7784">
      <w:pPr>
        <w:rPr>
          <w:b/>
          <w:bCs/>
          <w:sz w:val="22"/>
          <w:szCs w:val="22"/>
        </w:rPr>
      </w:pPr>
      <w:r w:rsidRPr="004F7784">
        <w:rPr>
          <w:b/>
          <w:bCs/>
          <w:sz w:val="22"/>
          <w:szCs w:val="22"/>
        </w:rPr>
        <w:t>Technical Highlights</w:t>
      </w:r>
    </w:p>
    <w:p w14:paraId="1EA334A0" w14:textId="2A373D34" w:rsidR="004F7784" w:rsidRPr="004F7784" w:rsidRDefault="004F7784" w:rsidP="004F7784">
      <w:pPr>
        <w:pStyle w:val="ListParagraph"/>
        <w:numPr>
          <w:ilvl w:val="0"/>
          <w:numId w:val="3"/>
        </w:numPr>
        <w:rPr>
          <w:sz w:val="22"/>
          <w:szCs w:val="22"/>
        </w:rPr>
      </w:pPr>
      <w:r w:rsidRPr="004F7784">
        <w:rPr>
          <w:b/>
          <w:bCs/>
          <w:sz w:val="22"/>
          <w:szCs w:val="22"/>
        </w:rPr>
        <w:t xml:space="preserve">Detection Range: </w:t>
      </w:r>
      <w:r w:rsidRPr="004F7784">
        <w:rPr>
          <w:sz w:val="22"/>
          <w:szCs w:val="22"/>
        </w:rPr>
        <w:t xml:space="preserve">Down to ultra-dilute flows (&lt;1% opacity) </w:t>
      </w:r>
    </w:p>
    <w:p w14:paraId="762698CA" w14:textId="429B8084" w:rsidR="004F7784" w:rsidRPr="004F7784" w:rsidRDefault="004F7784" w:rsidP="004F7784">
      <w:pPr>
        <w:pStyle w:val="ListParagraph"/>
        <w:numPr>
          <w:ilvl w:val="0"/>
          <w:numId w:val="3"/>
        </w:numPr>
        <w:rPr>
          <w:sz w:val="22"/>
          <w:szCs w:val="22"/>
        </w:rPr>
      </w:pPr>
      <w:r w:rsidRPr="004F7784">
        <w:rPr>
          <w:b/>
          <w:bCs/>
          <w:sz w:val="22"/>
          <w:szCs w:val="22"/>
        </w:rPr>
        <w:t>Temperature Range</w:t>
      </w:r>
      <w:r w:rsidRPr="004F7784">
        <w:rPr>
          <w:sz w:val="22"/>
          <w:szCs w:val="22"/>
        </w:rPr>
        <w:t xml:space="preserve">: -40°F to 1650°F (-40°C to 898°C), depending on model </w:t>
      </w:r>
    </w:p>
    <w:p w14:paraId="41C08634" w14:textId="3EA18228" w:rsidR="004F7784" w:rsidRPr="004F7784" w:rsidRDefault="004F7784" w:rsidP="004F7784">
      <w:pPr>
        <w:pStyle w:val="ListParagraph"/>
        <w:numPr>
          <w:ilvl w:val="0"/>
          <w:numId w:val="3"/>
        </w:numPr>
        <w:rPr>
          <w:b/>
          <w:bCs/>
          <w:sz w:val="22"/>
          <w:szCs w:val="22"/>
        </w:rPr>
      </w:pPr>
      <w:r w:rsidRPr="004F7784">
        <w:rPr>
          <w:b/>
          <w:bCs/>
          <w:sz w:val="22"/>
          <w:szCs w:val="22"/>
        </w:rPr>
        <w:t xml:space="preserve">Pressure Range: </w:t>
      </w:r>
      <w:r w:rsidRPr="004F7784">
        <w:rPr>
          <w:sz w:val="22"/>
          <w:szCs w:val="22"/>
        </w:rPr>
        <w:t xml:space="preserve">Up to </w:t>
      </w:r>
      <w:r w:rsidRPr="004F7784">
        <w:rPr>
          <w:sz w:val="22"/>
          <w:szCs w:val="22"/>
        </w:rPr>
        <w:t>1</w:t>
      </w:r>
      <w:r w:rsidRPr="004F7784">
        <w:rPr>
          <w:sz w:val="22"/>
          <w:szCs w:val="22"/>
        </w:rPr>
        <w:t>00 PSI (14 bar)</w:t>
      </w:r>
      <w:r w:rsidRPr="004F7784">
        <w:rPr>
          <w:b/>
          <w:bCs/>
          <w:sz w:val="22"/>
          <w:szCs w:val="22"/>
        </w:rPr>
        <w:t xml:space="preserve"> </w:t>
      </w:r>
    </w:p>
    <w:p w14:paraId="11E94672" w14:textId="5A9A7B2C" w:rsidR="004F7784" w:rsidRPr="004F7784" w:rsidRDefault="004F7784" w:rsidP="004F7784">
      <w:pPr>
        <w:pStyle w:val="ListParagraph"/>
        <w:numPr>
          <w:ilvl w:val="0"/>
          <w:numId w:val="3"/>
        </w:numPr>
        <w:rPr>
          <w:b/>
          <w:bCs/>
          <w:sz w:val="22"/>
          <w:szCs w:val="22"/>
        </w:rPr>
      </w:pPr>
      <w:r w:rsidRPr="004F7784">
        <w:rPr>
          <w:b/>
          <w:bCs/>
          <w:sz w:val="22"/>
          <w:szCs w:val="22"/>
        </w:rPr>
        <w:t xml:space="preserve">Enclosure: </w:t>
      </w:r>
      <w:r w:rsidRPr="004F7784">
        <w:rPr>
          <w:sz w:val="22"/>
          <w:szCs w:val="22"/>
        </w:rPr>
        <w:t>NEMA 4X/IP66 rated, explosion-proof options available</w:t>
      </w:r>
      <w:r w:rsidRPr="004F7784">
        <w:rPr>
          <w:b/>
          <w:bCs/>
          <w:sz w:val="22"/>
          <w:szCs w:val="22"/>
        </w:rPr>
        <w:t xml:space="preserve"> </w:t>
      </w:r>
    </w:p>
    <w:p w14:paraId="78CF2EBA" w14:textId="1736F8D5" w:rsidR="004043C3" w:rsidRPr="004F7784" w:rsidRDefault="004F7784" w:rsidP="004F7784">
      <w:pPr>
        <w:pStyle w:val="ListParagraph"/>
        <w:numPr>
          <w:ilvl w:val="0"/>
          <w:numId w:val="3"/>
        </w:numPr>
        <w:rPr>
          <w:sz w:val="22"/>
          <w:szCs w:val="22"/>
        </w:rPr>
      </w:pPr>
      <w:r w:rsidRPr="004F7784">
        <w:rPr>
          <w:b/>
          <w:bCs/>
          <w:sz w:val="22"/>
          <w:szCs w:val="22"/>
        </w:rPr>
        <w:t xml:space="preserve">Hazardous Area Rating: </w:t>
      </w:r>
      <w:r w:rsidRPr="004F7784">
        <w:rPr>
          <w:sz w:val="22"/>
          <w:szCs w:val="22"/>
        </w:rPr>
        <w:t>Class I/II/III, Division 1/2, Zone 0/21/22</w:t>
      </w:r>
    </w:p>
    <w:p w14:paraId="3F408537" w14:textId="77777777" w:rsidR="004043C3" w:rsidRPr="004043C3" w:rsidRDefault="004043C3" w:rsidP="004043C3">
      <w:pPr>
        <w:rPr>
          <w:b/>
          <w:bCs/>
          <w:sz w:val="22"/>
          <w:szCs w:val="22"/>
        </w:rPr>
      </w:pPr>
      <w:r w:rsidRPr="004043C3">
        <w:rPr>
          <w:b/>
          <w:bCs/>
          <w:sz w:val="22"/>
          <w:szCs w:val="22"/>
        </w:rPr>
        <w:t>Installation &amp; Maintenance</w:t>
      </w:r>
    </w:p>
    <w:p w14:paraId="4ECC866E" w14:textId="706610FB" w:rsidR="004F7784" w:rsidRPr="004F7784" w:rsidRDefault="004F7784" w:rsidP="004F7784">
      <w:pPr>
        <w:pStyle w:val="ListParagraph"/>
        <w:numPr>
          <w:ilvl w:val="0"/>
          <w:numId w:val="3"/>
        </w:numPr>
        <w:rPr>
          <w:sz w:val="22"/>
          <w:szCs w:val="22"/>
        </w:rPr>
      </w:pPr>
      <w:r w:rsidRPr="004F7784">
        <w:rPr>
          <w:b/>
          <w:bCs/>
          <w:sz w:val="22"/>
          <w:szCs w:val="22"/>
        </w:rPr>
        <w:t xml:space="preserve">Mounting: </w:t>
      </w:r>
      <w:r w:rsidRPr="004F7784">
        <w:rPr>
          <w:sz w:val="22"/>
          <w:szCs w:val="22"/>
        </w:rPr>
        <w:t xml:space="preserve">Threaded, quick-clamp, or flange options for easy integration </w:t>
      </w:r>
    </w:p>
    <w:p w14:paraId="174E0D78" w14:textId="4086523A" w:rsidR="004F7784" w:rsidRPr="004F7784" w:rsidRDefault="004F7784" w:rsidP="004F7784">
      <w:pPr>
        <w:pStyle w:val="ListParagraph"/>
        <w:numPr>
          <w:ilvl w:val="0"/>
          <w:numId w:val="3"/>
        </w:numPr>
        <w:rPr>
          <w:b/>
          <w:bCs/>
          <w:sz w:val="22"/>
          <w:szCs w:val="22"/>
        </w:rPr>
      </w:pPr>
      <w:r w:rsidRPr="004F7784">
        <w:rPr>
          <w:b/>
          <w:bCs/>
          <w:sz w:val="22"/>
          <w:szCs w:val="22"/>
        </w:rPr>
        <w:t xml:space="preserve">Sensor Placement: </w:t>
      </w:r>
      <w:r w:rsidRPr="004F7784">
        <w:rPr>
          <w:sz w:val="22"/>
          <w:szCs w:val="22"/>
        </w:rPr>
        <w:t xml:space="preserve">Optimized for both horizontal and vertical ducts; remote electronics available for high-temperature or hard-to-access locations </w:t>
      </w:r>
    </w:p>
    <w:p w14:paraId="193765BF" w14:textId="7DEE08CC" w:rsidR="004F7784" w:rsidRPr="004F7784" w:rsidRDefault="004F7784" w:rsidP="004F7784">
      <w:pPr>
        <w:pStyle w:val="ListParagraph"/>
        <w:numPr>
          <w:ilvl w:val="0"/>
          <w:numId w:val="3"/>
        </w:numPr>
        <w:rPr>
          <w:sz w:val="22"/>
          <w:szCs w:val="22"/>
        </w:rPr>
      </w:pPr>
      <w:r w:rsidRPr="004F7784">
        <w:rPr>
          <w:b/>
          <w:bCs/>
          <w:sz w:val="22"/>
          <w:szCs w:val="22"/>
        </w:rPr>
        <w:t xml:space="preserve">Maintenance: </w:t>
      </w:r>
      <w:r w:rsidRPr="004F7784">
        <w:rPr>
          <w:sz w:val="22"/>
          <w:szCs w:val="22"/>
        </w:rPr>
        <w:t xml:space="preserve">Passive sensor requires no periodic calibration; routine cleaning not </w:t>
      </w:r>
      <w:r w:rsidR="00CA4234">
        <w:rPr>
          <w:sz w:val="22"/>
          <w:szCs w:val="22"/>
        </w:rPr>
        <w:t>necessary</w:t>
      </w:r>
    </w:p>
    <w:p w14:paraId="79B1F1B9" w14:textId="30FDF1F1" w:rsidR="004043C3" w:rsidRPr="004043C3" w:rsidRDefault="004043C3" w:rsidP="004F7784">
      <w:pPr>
        <w:rPr>
          <w:b/>
          <w:bCs/>
          <w:sz w:val="22"/>
          <w:szCs w:val="22"/>
        </w:rPr>
      </w:pPr>
      <w:r w:rsidRPr="004043C3">
        <w:rPr>
          <w:b/>
          <w:bCs/>
          <w:sz w:val="22"/>
          <w:szCs w:val="22"/>
        </w:rPr>
        <w:t>Typical Applications</w:t>
      </w:r>
    </w:p>
    <w:p w14:paraId="3A932C43" w14:textId="77777777" w:rsidR="004043C3" w:rsidRPr="004043C3" w:rsidRDefault="004043C3" w:rsidP="004043C3">
      <w:pPr>
        <w:numPr>
          <w:ilvl w:val="0"/>
          <w:numId w:val="5"/>
        </w:numPr>
        <w:rPr>
          <w:sz w:val="22"/>
          <w:szCs w:val="22"/>
        </w:rPr>
      </w:pPr>
      <w:r w:rsidRPr="004043C3">
        <w:rPr>
          <w:sz w:val="22"/>
          <w:szCs w:val="22"/>
        </w:rPr>
        <w:t>Baghouses</w:t>
      </w:r>
    </w:p>
    <w:p w14:paraId="3B15C91A" w14:textId="77777777" w:rsidR="004043C3" w:rsidRPr="004043C3" w:rsidRDefault="004043C3" w:rsidP="004043C3">
      <w:pPr>
        <w:numPr>
          <w:ilvl w:val="0"/>
          <w:numId w:val="5"/>
        </w:numPr>
        <w:rPr>
          <w:sz w:val="22"/>
          <w:szCs w:val="22"/>
        </w:rPr>
      </w:pPr>
      <w:r w:rsidRPr="004043C3">
        <w:rPr>
          <w:sz w:val="22"/>
          <w:szCs w:val="22"/>
        </w:rPr>
        <w:t>Filter receivers</w:t>
      </w:r>
    </w:p>
    <w:p w14:paraId="4DD0BE37" w14:textId="77777777" w:rsidR="004043C3" w:rsidRPr="004043C3" w:rsidRDefault="004043C3" w:rsidP="004043C3">
      <w:pPr>
        <w:numPr>
          <w:ilvl w:val="0"/>
          <w:numId w:val="5"/>
        </w:numPr>
        <w:rPr>
          <w:sz w:val="22"/>
          <w:szCs w:val="22"/>
        </w:rPr>
      </w:pPr>
      <w:r w:rsidRPr="004043C3">
        <w:rPr>
          <w:sz w:val="22"/>
          <w:szCs w:val="22"/>
        </w:rPr>
        <w:t>Silo bin vents</w:t>
      </w:r>
    </w:p>
    <w:p w14:paraId="5C1E20AA" w14:textId="77777777" w:rsidR="004043C3" w:rsidRPr="004043C3" w:rsidRDefault="004043C3" w:rsidP="004043C3">
      <w:pPr>
        <w:numPr>
          <w:ilvl w:val="0"/>
          <w:numId w:val="5"/>
        </w:numPr>
        <w:rPr>
          <w:sz w:val="22"/>
          <w:szCs w:val="22"/>
        </w:rPr>
      </w:pPr>
      <w:r w:rsidRPr="004043C3">
        <w:rPr>
          <w:sz w:val="22"/>
          <w:szCs w:val="22"/>
        </w:rPr>
        <w:t>Cyclone overflow</w:t>
      </w:r>
    </w:p>
    <w:p w14:paraId="0AD80E0D" w14:textId="0711492D" w:rsidR="004043C3" w:rsidRPr="004043C3" w:rsidRDefault="004043C3" w:rsidP="004043C3">
      <w:pPr>
        <w:numPr>
          <w:ilvl w:val="0"/>
          <w:numId w:val="5"/>
        </w:numPr>
        <w:rPr>
          <w:sz w:val="22"/>
          <w:szCs w:val="22"/>
        </w:rPr>
      </w:pPr>
      <w:r w:rsidRPr="004043C3">
        <w:rPr>
          <w:sz w:val="22"/>
          <w:szCs w:val="22"/>
        </w:rPr>
        <w:t>Powder flow/no flow detection</w:t>
      </w:r>
      <w:r>
        <w:rPr>
          <w:sz w:val="22"/>
          <w:szCs w:val="22"/>
        </w:rPr>
        <w:t xml:space="preserve"> </w:t>
      </w:r>
    </w:p>
    <w:p w14:paraId="1445F4E6" w14:textId="77777777" w:rsidR="00D92B25" w:rsidRPr="00D92B25" w:rsidRDefault="00D92B25">
      <w:pPr>
        <w:rPr>
          <w:sz w:val="22"/>
          <w:szCs w:val="22"/>
        </w:rPr>
      </w:pPr>
    </w:p>
    <w:sectPr w:rsidR="00D92B25" w:rsidRPr="00D92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1875"/>
    <w:multiLevelType w:val="multilevel"/>
    <w:tmpl w:val="53BA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03E98"/>
    <w:multiLevelType w:val="hybridMultilevel"/>
    <w:tmpl w:val="16E23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53AD5"/>
    <w:multiLevelType w:val="multilevel"/>
    <w:tmpl w:val="53BA8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03DEF"/>
    <w:multiLevelType w:val="hybridMultilevel"/>
    <w:tmpl w:val="842C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005D9"/>
    <w:multiLevelType w:val="multilevel"/>
    <w:tmpl w:val="53BA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F195D"/>
    <w:multiLevelType w:val="multilevel"/>
    <w:tmpl w:val="53BA8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B3908"/>
    <w:multiLevelType w:val="hybridMultilevel"/>
    <w:tmpl w:val="56B4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544A9C"/>
    <w:multiLevelType w:val="hybridMultilevel"/>
    <w:tmpl w:val="F60E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5419B"/>
    <w:multiLevelType w:val="hybridMultilevel"/>
    <w:tmpl w:val="60D64B3A"/>
    <w:lvl w:ilvl="0" w:tplc="AE940EC8">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85153"/>
    <w:multiLevelType w:val="hybridMultilevel"/>
    <w:tmpl w:val="582C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870E1"/>
    <w:multiLevelType w:val="hybridMultilevel"/>
    <w:tmpl w:val="8D42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45537"/>
    <w:multiLevelType w:val="hybridMultilevel"/>
    <w:tmpl w:val="F1DACC9E"/>
    <w:lvl w:ilvl="0" w:tplc="AE940EC8">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A49D5"/>
    <w:multiLevelType w:val="multilevel"/>
    <w:tmpl w:val="53BA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E110C"/>
    <w:multiLevelType w:val="multilevel"/>
    <w:tmpl w:val="53BA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2F3054"/>
    <w:multiLevelType w:val="multilevel"/>
    <w:tmpl w:val="53BA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D02F8F"/>
    <w:multiLevelType w:val="multilevel"/>
    <w:tmpl w:val="53BA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A94F6C"/>
    <w:multiLevelType w:val="hybridMultilevel"/>
    <w:tmpl w:val="681A429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E6975AB"/>
    <w:multiLevelType w:val="multilevel"/>
    <w:tmpl w:val="53BA8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B1768D"/>
    <w:multiLevelType w:val="hybridMultilevel"/>
    <w:tmpl w:val="8C200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999287">
    <w:abstractNumId w:val="12"/>
  </w:num>
  <w:num w:numId="2" w16cid:durableId="788594700">
    <w:abstractNumId w:val="15"/>
  </w:num>
  <w:num w:numId="3" w16cid:durableId="1690527809">
    <w:abstractNumId w:val="17"/>
  </w:num>
  <w:num w:numId="4" w16cid:durableId="1086655305">
    <w:abstractNumId w:val="14"/>
  </w:num>
  <w:num w:numId="5" w16cid:durableId="278998399">
    <w:abstractNumId w:val="4"/>
  </w:num>
  <w:num w:numId="6" w16cid:durableId="1720126295">
    <w:abstractNumId w:val="9"/>
  </w:num>
  <w:num w:numId="7" w16cid:durableId="1276054930">
    <w:abstractNumId w:val="10"/>
  </w:num>
  <w:num w:numId="8" w16cid:durableId="1964263138">
    <w:abstractNumId w:val="6"/>
  </w:num>
  <w:num w:numId="9" w16cid:durableId="715347843">
    <w:abstractNumId w:val="5"/>
  </w:num>
  <w:num w:numId="10" w16cid:durableId="1205483160">
    <w:abstractNumId w:val="7"/>
  </w:num>
  <w:num w:numId="11" w16cid:durableId="943999322">
    <w:abstractNumId w:val="8"/>
  </w:num>
  <w:num w:numId="12" w16cid:durableId="1570310542">
    <w:abstractNumId w:val="11"/>
  </w:num>
  <w:num w:numId="13" w16cid:durableId="701444517">
    <w:abstractNumId w:val="16"/>
  </w:num>
  <w:num w:numId="14" w16cid:durableId="1147018211">
    <w:abstractNumId w:val="18"/>
  </w:num>
  <w:num w:numId="15" w16cid:durableId="1281453530">
    <w:abstractNumId w:val="2"/>
  </w:num>
  <w:num w:numId="16" w16cid:durableId="1272784678">
    <w:abstractNumId w:val="1"/>
  </w:num>
  <w:num w:numId="17" w16cid:durableId="1975406137">
    <w:abstractNumId w:val="3"/>
  </w:num>
  <w:num w:numId="18" w16cid:durableId="698820389">
    <w:abstractNumId w:val="13"/>
  </w:num>
  <w:num w:numId="19" w16cid:durableId="142085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25"/>
    <w:rsid w:val="0000033D"/>
    <w:rsid w:val="001B5B89"/>
    <w:rsid w:val="004043C3"/>
    <w:rsid w:val="004F7784"/>
    <w:rsid w:val="005D3F43"/>
    <w:rsid w:val="00744D92"/>
    <w:rsid w:val="00863D13"/>
    <w:rsid w:val="008B6838"/>
    <w:rsid w:val="00A76A51"/>
    <w:rsid w:val="00AB3E91"/>
    <w:rsid w:val="00AE517C"/>
    <w:rsid w:val="00B37283"/>
    <w:rsid w:val="00CA4234"/>
    <w:rsid w:val="00D90A17"/>
    <w:rsid w:val="00D92B25"/>
    <w:rsid w:val="00DF1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DDDD3"/>
  <w15:chartTrackingRefBased/>
  <w15:docId w15:val="{95DDD43E-E0B8-4926-94E7-2BF9405F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B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B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B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B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B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B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B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B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B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B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B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B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B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B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B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B25"/>
    <w:rPr>
      <w:rFonts w:eastAsiaTheme="majorEastAsia" w:cstheme="majorBidi"/>
      <w:color w:val="272727" w:themeColor="text1" w:themeTint="D8"/>
    </w:rPr>
  </w:style>
  <w:style w:type="paragraph" w:styleId="Title">
    <w:name w:val="Title"/>
    <w:basedOn w:val="Normal"/>
    <w:next w:val="Normal"/>
    <w:link w:val="TitleChar"/>
    <w:uiPriority w:val="10"/>
    <w:qFormat/>
    <w:rsid w:val="00D92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B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B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B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B25"/>
    <w:pPr>
      <w:spacing w:before="160"/>
      <w:jc w:val="center"/>
    </w:pPr>
    <w:rPr>
      <w:i/>
      <w:iCs/>
      <w:color w:val="404040" w:themeColor="text1" w:themeTint="BF"/>
    </w:rPr>
  </w:style>
  <w:style w:type="character" w:customStyle="1" w:styleId="QuoteChar">
    <w:name w:val="Quote Char"/>
    <w:basedOn w:val="DefaultParagraphFont"/>
    <w:link w:val="Quote"/>
    <w:uiPriority w:val="29"/>
    <w:rsid w:val="00D92B25"/>
    <w:rPr>
      <w:i/>
      <w:iCs/>
      <w:color w:val="404040" w:themeColor="text1" w:themeTint="BF"/>
    </w:rPr>
  </w:style>
  <w:style w:type="paragraph" w:styleId="ListParagraph">
    <w:name w:val="List Paragraph"/>
    <w:basedOn w:val="Normal"/>
    <w:uiPriority w:val="34"/>
    <w:qFormat/>
    <w:rsid w:val="00D92B25"/>
    <w:pPr>
      <w:ind w:left="720"/>
      <w:contextualSpacing/>
    </w:pPr>
  </w:style>
  <w:style w:type="character" w:styleId="IntenseEmphasis">
    <w:name w:val="Intense Emphasis"/>
    <w:basedOn w:val="DefaultParagraphFont"/>
    <w:uiPriority w:val="21"/>
    <w:qFormat/>
    <w:rsid w:val="00D92B25"/>
    <w:rPr>
      <w:i/>
      <w:iCs/>
      <w:color w:val="0F4761" w:themeColor="accent1" w:themeShade="BF"/>
    </w:rPr>
  </w:style>
  <w:style w:type="paragraph" w:styleId="IntenseQuote">
    <w:name w:val="Intense Quote"/>
    <w:basedOn w:val="Normal"/>
    <w:next w:val="Normal"/>
    <w:link w:val="IntenseQuoteChar"/>
    <w:uiPriority w:val="30"/>
    <w:qFormat/>
    <w:rsid w:val="00D92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B25"/>
    <w:rPr>
      <w:i/>
      <w:iCs/>
      <w:color w:val="0F4761" w:themeColor="accent1" w:themeShade="BF"/>
    </w:rPr>
  </w:style>
  <w:style w:type="character" w:styleId="IntenseReference">
    <w:name w:val="Intense Reference"/>
    <w:basedOn w:val="DefaultParagraphFont"/>
    <w:uiPriority w:val="32"/>
    <w:qFormat/>
    <w:rsid w:val="00D92B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125981">
      <w:bodyDiv w:val="1"/>
      <w:marLeft w:val="0"/>
      <w:marRight w:val="0"/>
      <w:marTop w:val="0"/>
      <w:marBottom w:val="0"/>
      <w:divBdr>
        <w:top w:val="none" w:sz="0" w:space="0" w:color="auto"/>
        <w:left w:val="none" w:sz="0" w:space="0" w:color="auto"/>
        <w:bottom w:val="none" w:sz="0" w:space="0" w:color="auto"/>
        <w:right w:val="none" w:sz="0" w:space="0" w:color="auto"/>
      </w:divBdr>
    </w:div>
    <w:div w:id="194781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4679</Characters>
  <Application>Microsoft Office Word</Application>
  <DocSecurity>0</DocSecurity>
  <Lines>97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Guilmartin</dc:creator>
  <cp:keywords/>
  <dc:description/>
  <cp:lastModifiedBy>Kristen Guilmartin</cp:lastModifiedBy>
  <cp:revision>4</cp:revision>
  <dcterms:created xsi:type="dcterms:W3CDTF">2025-11-25T19:19:00Z</dcterms:created>
  <dcterms:modified xsi:type="dcterms:W3CDTF">2025-11-25T20:42:00Z</dcterms:modified>
</cp:coreProperties>
</file>